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46ABB7" w14:textId="3DA0483F" w:rsidR="00047B8C" w:rsidRPr="00E21E5A" w:rsidRDefault="00047B8C" w:rsidP="00047B8C">
      <w:pPr>
        <w:pStyle w:val="3GPPHeader"/>
        <w:spacing w:after="60"/>
        <w:jc w:val="left"/>
        <w:rPr>
          <w:rFonts w:cs="Arial"/>
          <w:sz w:val="32"/>
          <w:szCs w:val="32"/>
          <w:lang w:val="en-US"/>
        </w:rPr>
      </w:pPr>
      <w:r w:rsidRPr="00E21E5A">
        <w:rPr>
          <w:rFonts w:cs="Arial"/>
          <w:lang w:val="en-US"/>
        </w:rPr>
        <w:t>3GPP RAN WG2 Meeting #12</w:t>
      </w:r>
      <w:r>
        <w:rPr>
          <w:rFonts w:cs="Arial"/>
          <w:lang w:val="en-US"/>
        </w:rPr>
        <w:t>7-bis</w:t>
      </w:r>
      <w:r w:rsidRPr="00E21E5A">
        <w:rPr>
          <w:rFonts w:cs="Arial"/>
          <w:lang w:val="en-US"/>
        </w:rPr>
        <w:tab/>
      </w:r>
      <w:r w:rsidR="005C7E5B" w:rsidRPr="005C7E5B">
        <w:rPr>
          <w:rFonts w:cs="Arial"/>
        </w:rPr>
        <w:t>R2-2408697</w:t>
      </w:r>
    </w:p>
    <w:p w14:paraId="5D366039" w14:textId="77777777" w:rsidR="00047B8C" w:rsidRDefault="00047B8C" w:rsidP="00047B8C">
      <w:pPr>
        <w:pStyle w:val="CRCoverPage"/>
        <w:outlineLvl w:val="0"/>
        <w:rPr>
          <w:b/>
          <w:noProof/>
          <w:sz w:val="24"/>
        </w:rPr>
      </w:pPr>
      <w:r w:rsidRPr="002B14A4">
        <w:rPr>
          <w:b/>
          <w:noProof/>
          <w:sz w:val="24"/>
        </w:rPr>
        <w:t xml:space="preserve">Hefei, China, 14 – 18 October, </w:t>
      </w:r>
      <w:r w:rsidRPr="00161C76">
        <w:rPr>
          <w:b/>
          <w:noProof/>
          <w:sz w:val="24"/>
        </w:rPr>
        <w:t>202</w:t>
      </w:r>
      <w:r>
        <w:rPr>
          <w:b/>
          <w:noProof/>
          <w:sz w:val="24"/>
        </w:rPr>
        <w:t>4</w:t>
      </w:r>
    </w:p>
    <w:p w14:paraId="7432F295" w14:textId="77777777" w:rsidR="001C36EA" w:rsidRDefault="001C36EA" w:rsidP="0076114D">
      <w:pPr>
        <w:pStyle w:val="3GPPHeader"/>
        <w:spacing w:line="276" w:lineRule="auto"/>
        <w:rPr>
          <w:rFonts w:cs="Arial"/>
          <w:sz w:val="22"/>
          <w:szCs w:val="22"/>
          <w:lang w:val="en-US"/>
        </w:rPr>
      </w:pPr>
    </w:p>
    <w:p w14:paraId="0DBFAEC1" w14:textId="7D9FBD6D"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7.5</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r>
      <w:proofErr w:type="spellStart"/>
      <w:r w:rsidRPr="00585D02">
        <w:rPr>
          <w:rFonts w:cs="Arial"/>
          <w:sz w:val="22"/>
          <w:szCs w:val="22"/>
          <w:lang w:val="en-US"/>
        </w:rPr>
        <w:t>InterDigital</w:t>
      </w:r>
      <w:proofErr w:type="spellEnd"/>
    </w:p>
    <w:p w14:paraId="48C90868" w14:textId="230612B9"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B72FD4" w:rsidRPr="00867F63">
        <w:rPr>
          <w:rFonts w:cs="Arial"/>
          <w:sz w:val="22"/>
          <w:szCs w:val="22"/>
        </w:rPr>
        <w:t>Avoiding unnecessary RLC re-transmissions</w:t>
      </w:r>
    </w:p>
    <w:p w14:paraId="7C5D7B9D" w14:textId="77777777" w:rsidR="00121B5D" w:rsidRPr="00121B5D" w:rsidRDefault="00121B5D" w:rsidP="00121B5D">
      <w:pPr>
        <w:pStyle w:val="3GPPHeader"/>
        <w:spacing w:line="276" w:lineRule="auto"/>
        <w:rPr>
          <w:rFonts w:cs="Arial"/>
          <w:bCs/>
          <w:sz w:val="22"/>
          <w:szCs w:val="22"/>
        </w:rPr>
      </w:pPr>
      <w:r w:rsidRPr="00121B5D">
        <w:rPr>
          <w:rFonts w:cs="Arial"/>
          <w:bCs/>
          <w:sz w:val="22"/>
          <w:szCs w:val="22"/>
        </w:rPr>
        <w:t>WID/SID:</w:t>
      </w:r>
      <w:r w:rsidRPr="00121B5D">
        <w:rPr>
          <w:rFonts w:cs="Arial"/>
          <w:bCs/>
          <w:sz w:val="22"/>
          <w:szCs w:val="22"/>
        </w:rPr>
        <w:tab/>
        <w:t>NR_XR_Ph3-Core - Release 19</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3A3948B0" w14:textId="01E5D04C" w:rsidR="006E67D3" w:rsidRDefault="00237A9D" w:rsidP="006E67D3">
      <w:pPr>
        <w:spacing w:line="276" w:lineRule="auto"/>
        <w:rPr>
          <w:lang w:val="en-US"/>
        </w:rPr>
      </w:pPr>
      <w:bookmarkStart w:id="0" w:name="_Hlk110844968"/>
      <w:bookmarkStart w:id="1" w:name="_Hlk110945629"/>
      <w:r w:rsidRPr="000A70D0">
        <w:rPr>
          <w:rFonts w:cs="Arial"/>
          <w:lang w:val="en-US"/>
        </w:rPr>
        <w:t>In the previous meeting</w:t>
      </w:r>
      <w:r w:rsidR="00CA5AEE">
        <w:rPr>
          <w:rFonts w:cs="Arial"/>
          <w:lang w:val="en-US"/>
        </w:rPr>
        <w:t>s</w:t>
      </w:r>
      <w:r w:rsidR="00BF1EFF">
        <w:rPr>
          <w:rFonts w:cs="Arial"/>
          <w:lang w:val="en-US"/>
        </w:rPr>
        <w:t xml:space="preserve"> </w:t>
      </w:r>
      <w:r w:rsidR="00BF1EFF">
        <w:rPr>
          <w:rFonts w:cs="Arial"/>
          <w:lang w:val="en-US"/>
        </w:rPr>
        <w:fldChar w:fldCharType="begin"/>
      </w:r>
      <w:r w:rsidR="00BF1EFF">
        <w:rPr>
          <w:rFonts w:cs="Arial"/>
          <w:lang w:val="en-US"/>
        </w:rPr>
        <w:instrText xml:space="preserve"> REF _Ref166053929 \r \h </w:instrText>
      </w:r>
      <w:r w:rsidR="00BF1EFF">
        <w:rPr>
          <w:rFonts w:cs="Arial"/>
          <w:lang w:val="en-US"/>
        </w:rPr>
      </w:r>
      <w:r w:rsidR="00BF1EFF">
        <w:rPr>
          <w:rFonts w:cs="Arial"/>
          <w:lang w:val="en-US"/>
        </w:rPr>
        <w:fldChar w:fldCharType="separate"/>
      </w:r>
      <w:r w:rsidR="007F04FF">
        <w:rPr>
          <w:rFonts w:cs="Arial"/>
          <w:lang w:val="en-US"/>
        </w:rPr>
        <w:t>[1]</w:t>
      </w:r>
      <w:r w:rsidR="00BF1EFF">
        <w:rPr>
          <w:rFonts w:cs="Arial"/>
          <w:lang w:val="en-US"/>
        </w:rPr>
        <w:fldChar w:fldCharType="end"/>
      </w:r>
      <w:r w:rsidR="00BF1EFF">
        <w:rPr>
          <w:rFonts w:cs="Arial"/>
          <w:lang w:val="en-US"/>
        </w:rPr>
        <w:fldChar w:fldCharType="begin"/>
      </w:r>
      <w:r w:rsidR="00BF1EFF">
        <w:rPr>
          <w:rFonts w:cs="Arial"/>
          <w:lang w:val="en-US"/>
        </w:rPr>
        <w:instrText xml:space="preserve"> REF _Ref173902802 \r \h </w:instrText>
      </w:r>
      <w:r w:rsidR="00BF1EFF">
        <w:rPr>
          <w:rFonts w:cs="Arial"/>
          <w:lang w:val="en-US"/>
        </w:rPr>
      </w:r>
      <w:r w:rsidR="00BF1EFF">
        <w:rPr>
          <w:rFonts w:cs="Arial"/>
          <w:lang w:val="en-US"/>
        </w:rPr>
        <w:fldChar w:fldCharType="separate"/>
      </w:r>
      <w:r w:rsidR="007F04FF">
        <w:rPr>
          <w:rFonts w:cs="Arial"/>
          <w:lang w:val="en-US"/>
        </w:rPr>
        <w:t>[2]</w:t>
      </w:r>
      <w:r w:rsidR="00BF1EFF">
        <w:rPr>
          <w:rFonts w:cs="Arial"/>
          <w:lang w:val="en-US"/>
        </w:rPr>
        <w:fldChar w:fldCharType="end"/>
      </w:r>
      <w:r w:rsidR="00B72FD4">
        <w:rPr>
          <w:rFonts w:cs="Arial"/>
          <w:lang w:val="en-US"/>
        </w:rPr>
        <w:fldChar w:fldCharType="begin"/>
      </w:r>
      <w:r w:rsidR="00B72FD4">
        <w:rPr>
          <w:rFonts w:cs="Arial"/>
          <w:lang w:val="en-US"/>
        </w:rPr>
        <w:instrText xml:space="preserve"> REF _Ref178757153 \r \h </w:instrText>
      </w:r>
      <w:r w:rsidR="00B72FD4">
        <w:rPr>
          <w:rFonts w:cs="Arial"/>
          <w:lang w:val="en-US"/>
        </w:rPr>
      </w:r>
      <w:r w:rsidR="00B72FD4">
        <w:rPr>
          <w:rFonts w:cs="Arial"/>
          <w:lang w:val="en-US"/>
        </w:rPr>
        <w:fldChar w:fldCharType="separate"/>
      </w:r>
      <w:r w:rsidR="00867F63">
        <w:rPr>
          <w:rFonts w:cs="Arial"/>
          <w:lang w:val="en-US"/>
        </w:rPr>
        <w:t>[3]</w:t>
      </w:r>
      <w:r w:rsidR="00B72FD4">
        <w:rPr>
          <w:rFonts w:cs="Arial"/>
          <w:lang w:val="en-US"/>
        </w:rPr>
        <w:fldChar w:fldCharType="end"/>
      </w:r>
      <w:r w:rsidRPr="000A70D0">
        <w:rPr>
          <w:rFonts w:cs="Arial"/>
          <w:lang w:val="en-US"/>
        </w:rPr>
        <w:t xml:space="preserve">, </w:t>
      </w:r>
      <w:r w:rsidR="00CA5AEE">
        <w:rPr>
          <w:rFonts w:cs="Arial"/>
          <w:lang w:val="en-US"/>
        </w:rPr>
        <w:t xml:space="preserve">agreements are made </w:t>
      </w:r>
      <w:r w:rsidR="004E58E3">
        <w:rPr>
          <w:rFonts w:cs="Arial"/>
          <w:lang w:val="en-US"/>
        </w:rPr>
        <w:t xml:space="preserve">on </w:t>
      </w:r>
      <w:r w:rsidR="00047B8C">
        <w:rPr>
          <w:rFonts w:cs="Arial"/>
          <w:lang w:val="en-US"/>
        </w:rPr>
        <w:t xml:space="preserve">avoiding unnecessary </w:t>
      </w:r>
      <w:r w:rsidR="004E58E3">
        <w:rPr>
          <w:rFonts w:cs="Arial"/>
          <w:lang w:val="en-US"/>
        </w:rPr>
        <w:t xml:space="preserve">RLC </w:t>
      </w:r>
      <w:r w:rsidR="00047B8C">
        <w:rPr>
          <w:rFonts w:cs="Arial"/>
          <w:lang w:val="en-US"/>
        </w:rPr>
        <w:t xml:space="preserve">re-transmissions </w:t>
      </w:r>
      <w:r w:rsidR="004E58E3">
        <w:rPr>
          <w:rFonts w:cs="Arial"/>
          <w:lang w:val="en-US"/>
        </w:rPr>
        <w:t xml:space="preserve">and provided in the </w:t>
      </w:r>
      <w:r w:rsidR="00BF1EFF">
        <w:rPr>
          <w:rFonts w:cs="Arial"/>
          <w:lang w:val="en-US"/>
        </w:rPr>
        <w:t>a</w:t>
      </w:r>
      <w:r w:rsidR="004E58E3">
        <w:rPr>
          <w:rFonts w:cs="Arial"/>
          <w:lang w:val="en-US"/>
        </w:rPr>
        <w:t>ppendix.</w:t>
      </w:r>
      <w:r w:rsidR="00BF1EFF">
        <w:rPr>
          <w:rFonts w:cs="Arial"/>
          <w:lang w:val="en-US"/>
        </w:rPr>
        <w:t xml:space="preserve"> </w:t>
      </w:r>
      <w:r w:rsidRPr="000A70D0">
        <w:rPr>
          <w:rFonts w:cs="Arial"/>
          <w:lang w:val="en-US"/>
        </w:rPr>
        <w:t>In this contribution we further discuss</w:t>
      </w:r>
      <w:r w:rsidR="00047B8C">
        <w:rPr>
          <w:rFonts w:cs="Arial"/>
          <w:lang w:val="en-US"/>
        </w:rPr>
        <w:t xml:space="preserve"> the topic</w:t>
      </w:r>
      <w:r w:rsidRPr="000A70D0">
        <w:rPr>
          <w:rFonts w:cs="Arial"/>
          <w:lang w:val="en-US"/>
        </w:rPr>
        <w:t>.</w:t>
      </w:r>
      <w:r w:rsidR="00047B8C">
        <w:rPr>
          <w:rFonts w:cs="Arial"/>
          <w:lang w:val="en-US"/>
        </w:rPr>
        <w:t xml:space="preserve"> </w:t>
      </w:r>
      <w:r w:rsidR="00C3537F" w:rsidRPr="000A70D0">
        <w:rPr>
          <w:rFonts w:cs="Arial"/>
          <w:lang w:val="en-US"/>
        </w:rPr>
        <w:t xml:space="preserve">Specifically, we further discuss </w:t>
      </w:r>
      <w:r w:rsidR="00BF4910">
        <w:rPr>
          <w:rFonts w:cs="Arial"/>
          <w:lang w:val="en-US"/>
        </w:rPr>
        <w:t>the pros and cons of different approaches for avoiding unnecessary re-transmission and the detailed procedures to support the feature</w:t>
      </w:r>
      <w:r w:rsidR="00C3537F" w:rsidRPr="000A70D0">
        <w:rPr>
          <w:rFonts w:cs="Arial"/>
          <w:lang w:val="en-US"/>
        </w:rPr>
        <w:t>.</w:t>
      </w:r>
      <w:r w:rsidRPr="000A70D0">
        <w:rPr>
          <w:rFonts w:cs="Arial"/>
          <w:lang w:val="en-US"/>
        </w:rPr>
        <w:t xml:space="preserve"> </w:t>
      </w:r>
      <w:r>
        <w:rPr>
          <w:lang w:val="en-US"/>
        </w:rPr>
        <w:t xml:space="preserve"> </w:t>
      </w:r>
    </w:p>
    <w:p w14:paraId="7CBA632D" w14:textId="7DCE98B5" w:rsidR="0076114D" w:rsidRDefault="006E67D3" w:rsidP="006E67D3">
      <w:pPr>
        <w:pStyle w:val="Heading1"/>
        <w:numPr>
          <w:ilvl w:val="0"/>
          <w:numId w:val="1"/>
        </w:numPr>
        <w:tabs>
          <w:tab w:val="num" w:pos="360"/>
        </w:tabs>
        <w:spacing w:line="276" w:lineRule="auto"/>
        <w:ind w:left="0" w:firstLine="0"/>
        <w:rPr>
          <w:lang w:val="en-US"/>
        </w:rPr>
      </w:pPr>
      <w:r>
        <w:rPr>
          <w:lang w:val="en-US"/>
        </w:rPr>
        <w:t xml:space="preserve"> </w:t>
      </w:r>
      <w:r w:rsidR="00DF7A71">
        <w:rPr>
          <w:lang w:val="en-US"/>
        </w:rPr>
        <w:t>Discussion</w:t>
      </w:r>
    </w:p>
    <w:p w14:paraId="045495FD" w14:textId="2E53B325" w:rsidR="00FF6526" w:rsidRDefault="00FF6526" w:rsidP="00FF6526">
      <w:pPr>
        <w:rPr>
          <w:u w:val="single"/>
          <w:lang w:val="en-CA"/>
        </w:rPr>
      </w:pPr>
      <w:r w:rsidRPr="00691864">
        <w:rPr>
          <w:lang w:val="en-CA"/>
        </w:rPr>
        <w:t>In the last meeting</w:t>
      </w:r>
      <w:r w:rsidR="00BF4910">
        <w:rPr>
          <w:lang w:val="en-CA"/>
        </w:rPr>
        <w:t>s</w:t>
      </w:r>
      <w:r w:rsidRPr="00691864">
        <w:rPr>
          <w:lang w:val="en-CA"/>
        </w:rPr>
        <w:t xml:space="preserve">, </w:t>
      </w:r>
      <w:r>
        <w:rPr>
          <w:lang w:val="en-CA"/>
        </w:rPr>
        <w:t xml:space="preserve">for avoiding unnecessary RLC AM retransmission, </w:t>
      </w:r>
      <w:r w:rsidRPr="00691864">
        <w:rPr>
          <w:lang w:val="en-CA"/>
        </w:rPr>
        <w:t xml:space="preserve">RAN2 agreed to further study </w:t>
      </w:r>
      <w:r>
        <w:rPr>
          <w:lang w:val="en-CA"/>
        </w:rPr>
        <w:t>Rx-initiated</w:t>
      </w:r>
      <w:r w:rsidR="00BF4910">
        <w:rPr>
          <w:lang w:val="en-CA"/>
        </w:rPr>
        <w:t xml:space="preserve">, </w:t>
      </w:r>
      <w:r>
        <w:rPr>
          <w:lang w:val="en-CA"/>
        </w:rPr>
        <w:t>Tx-initiated</w:t>
      </w:r>
      <w:r w:rsidR="00BF4910">
        <w:rPr>
          <w:lang w:val="en-CA"/>
        </w:rPr>
        <w:t>,</w:t>
      </w:r>
      <w:r w:rsidR="00132C94">
        <w:rPr>
          <w:lang w:val="en-CA"/>
        </w:rPr>
        <w:t xml:space="preserve"> and new</w:t>
      </w:r>
      <w:r w:rsidR="00BF4910">
        <w:rPr>
          <w:lang w:val="en-CA"/>
        </w:rPr>
        <w:t xml:space="preserve"> combined Tx and Rx</w:t>
      </w:r>
      <w:r>
        <w:rPr>
          <w:lang w:val="en-CA"/>
        </w:rPr>
        <w:t xml:space="preserve"> approaches and choose one of the</w:t>
      </w:r>
      <w:r w:rsidR="00BF4910">
        <w:rPr>
          <w:lang w:val="en-CA"/>
        </w:rPr>
        <w:t>m</w:t>
      </w:r>
      <w:r>
        <w:rPr>
          <w:lang w:val="en-CA"/>
        </w:rPr>
        <w:t xml:space="preserve">. In the following, we provide our analysis of the </w:t>
      </w:r>
      <w:r w:rsidR="00BF4910">
        <w:rPr>
          <w:lang w:val="en-CA"/>
        </w:rPr>
        <w:t xml:space="preserve">three </w:t>
      </w:r>
      <w:r>
        <w:rPr>
          <w:lang w:val="en-CA"/>
        </w:rPr>
        <w:t xml:space="preserve">approaches. </w:t>
      </w:r>
    </w:p>
    <w:p w14:paraId="020BBB17" w14:textId="77777777" w:rsidR="00FF6526" w:rsidRDefault="00FF6526" w:rsidP="00FF6526">
      <w:pPr>
        <w:rPr>
          <w:u w:val="single"/>
          <w:lang w:val="en-CA"/>
        </w:rPr>
      </w:pPr>
      <w:r w:rsidRPr="00A458D9">
        <w:rPr>
          <w:u w:val="single"/>
          <w:lang w:val="en-CA"/>
        </w:rPr>
        <w:t>Rx-</w:t>
      </w:r>
      <w:r w:rsidRPr="00A458D9">
        <w:rPr>
          <w:bCs/>
          <w:u w:val="single"/>
        </w:rPr>
        <w:t xml:space="preserve">initiated </w:t>
      </w:r>
      <w:r w:rsidRPr="00A458D9">
        <w:rPr>
          <w:u w:val="single"/>
          <w:lang w:val="en-CA"/>
        </w:rPr>
        <w:t xml:space="preserve">approach: </w:t>
      </w:r>
    </w:p>
    <w:p w14:paraId="11588DE4" w14:textId="139027ED" w:rsidR="00E14B77" w:rsidRDefault="00FF6526" w:rsidP="00FF6526">
      <w:pPr>
        <w:rPr>
          <w:lang w:val="en-CA"/>
        </w:rPr>
      </w:pPr>
      <w:r w:rsidRPr="00C60D1C">
        <w:rPr>
          <w:lang w:val="en-CA"/>
        </w:rPr>
        <w:t>In this approach, f</w:t>
      </w:r>
      <w:r w:rsidRPr="00C60D1C">
        <w:rPr>
          <w:bCs/>
        </w:rPr>
        <w:t>or proper advancing of the transmitting window, the receiver may indicate the abandoned SDUs</w:t>
      </w:r>
      <w:r w:rsidR="00BB5486">
        <w:rPr>
          <w:bCs/>
        </w:rPr>
        <w:t xml:space="preserve"> to the Tx</w:t>
      </w:r>
      <w:r w:rsidRPr="00C60D1C">
        <w:rPr>
          <w:bCs/>
        </w:rPr>
        <w:t xml:space="preserve"> </w:t>
      </w:r>
      <w:r w:rsidR="00BB5486">
        <w:rPr>
          <w:bCs/>
        </w:rPr>
        <w:t>(e.g., indicate in a status report the abandoned SDUs as ACKs)</w:t>
      </w:r>
      <w:r w:rsidRPr="00C60D1C">
        <w:rPr>
          <w:bCs/>
        </w:rPr>
        <w:t>.</w:t>
      </w:r>
      <w:r>
        <w:rPr>
          <w:bCs/>
        </w:rPr>
        <w:t xml:space="preserve"> </w:t>
      </w:r>
      <w:r w:rsidRPr="00C60D1C">
        <w:rPr>
          <w:bCs/>
        </w:rPr>
        <w:t>Afterward, the transmitter may discard the abandoned SDUs and advance its transmitting window.</w:t>
      </w:r>
      <w:r>
        <w:rPr>
          <w:bCs/>
        </w:rPr>
        <w:t xml:space="preserve"> O</w:t>
      </w:r>
      <w:r w:rsidRPr="00C60D1C">
        <w:rPr>
          <w:bCs/>
        </w:rPr>
        <w:t>ne remaining issue</w:t>
      </w:r>
      <w:r>
        <w:rPr>
          <w:bCs/>
        </w:rPr>
        <w:t xml:space="preserve"> for this approach</w:t>
      </w:r>
      <w:r w:rsidRPr="00C60D1C">
        <w:rPr>
          <w:bCs/>
        </w:rPr>
        <w:t xml:space="preserve"> is to determine </w:t>
      </w:r>
      <w:r>
        <w:rPr>
          <w:bCs/>
        </w:rPr>
        <w:t xml:space="preserve">when </w:t>
      </w:r>
      <w:r w:rsidRPr="00C60D1C">
        <w:rPr>
          <w:bCs/>
        </w:rPr>
        <w:t>a</w:t>
      </w:r>
      <w:r>
        <w:rPr>
          <w:bCs/>
        </w:rPr>
        <w:t>n</w:t>
      </w:r>
      <w:r w:rsidRPr="00C60D1C">
        <w:rPr>
          <w:bCs/>
        </w:rPr>
        <w:t xml:space="preserve"> SDU should be </w:t>
      </w:r>
      <w:r>
        <w:rPr>
          <w:bCs/>
        </w:rPr>
        <w:t>abandoned</w:t>
      </w:r>
      <w:r w:rsidRPr="00C60D1C">
        <w:rPr>
          <w:bCs/>
        </w:rPr>
        <w:t xml:space="preserve">. </w:t>
      </w:r>
      <w:r>
        <w:rPr>
          <w:bCs/>
        </w:rPr>
        <w:t xml:space="preserve">One possibility </w:t>
      </w:r>
      <w:r w:rsidR="00E14B77">
        <w:rPr>
          <w:bCs/>
        </w:rPr>
        <w:t>discussed</w:t>
      </w:r>
      <w:r>
        <w:rPr>
          <w:bCs/>
        </w:rPr>
        <w:t xml:space="preserve"> in the last meeting is to </w:t>
      </w:r>
      <w:r w:rsidRPr="00C60D1C">
        <w:rPr>
          <w:lang w:val="en-CA"/>
        </w:rPr>
        <w:t>use a timer (e.g., reordering timer)</w:t>
      </w:r>
      <w:r>
        <w:rPr>
          <w:lang w:val="en-CA"/>
        </w:rPr>
        <w:t xml:space="preserve"> to determine whether an SDU is abandoned. Specifically, the Rx may start a timer upon detection of an SN gap in the reception buffer and send a report indicating the abandoned SDUs (e.g., the SDUs within SN gap) upon the expiry of the timer. </w:t>
      </w:r>
    </w:p>
    <w:p w14:paraId="00CC6671" w14:textId="00E51BAF" w:rsidR="00A27468" w:rsidRDefault="000B6E0B" w:rsidP="00A27468">
      <w:pPr>
        <w:rPr>
          <w:lang w:val="en-CA"/>
        </w:rPr>
      </w:pPr>
      <w:r>
        <w:rPr>
          <w:lang w:val="en-CA"/>
        </w:rPr>
        <w:t>In our view, o</w:t>
      </w:r>
      <w:r w:rsidR="00A27468">
        <w:rPr>
          <w:lang w:val="en-CA"/>
        </w:rPr>
        <w:t xml:space="preserve">ne benefit of this approach is simplicity as </w:t>
      </w:r>
      <w:r w:rsidR="003422BB">
        <w:rPr>
          <w:lang w:val="en-CA"/>
        </w:rPr>
        <w:t>it may rely on the existing report (e.g., status report) procedure to advance the transmitting window.</w:t>
      </w:r>
      <w:r w:rsidR="00DA69B7">
        <w:rPr>
          <w:lang w:val="en-CA"/>
        </w:rPr>
        <w:t xml:space="preserve"> There may be no spec impact for the Tx as it just processes the status report as in legacy. </w:t>
      </w:r>
      <w:r w:rsidR="0032377A" w:rsidRPr="0032377A">
        <w:rPr>
          <w:lang w:val="en-CA"/>
        </w:rPr>
        <w:t xml:space="preserve">Even if the status report </w:t>
      </w:r>
      <w:r w:rsidR="0032377A">
        <w:rPr>
          <w:lang w:val="en-CA"/>
        </w:rPr>
        <w:t>is not received successfully by</w:t>
      </w:r>
      <w:r w:rsidR="0032377A" w:rsidRPr="0032377A">
        <w:rPr>
          <w:lang w:val="en-CA"/>
        </w:rPr>
        <w:t xml:space="preserve"> the Tx</w:t>
      </w:r>
      <w:r w:rsidR="0032377A">
        <w:rPr>
          <w:lang w:val="en-CA"/>
        </w:rPr>
        <w:t xml:space="preserve"> entity, e.g. upon </w:t>
      </w:r>
      <w:r w:rsidR="0032377A" w:rsidRPr="0032377A">
        <w:rPr>
          <w:lang w:val="en-CA"/>
        </w:rPr>
        <w:t>HARQ fail</w:t>
      </w:r>
      <w:r w:rsidR="0032377A">
        <w:rPr>
          <w:lang w:val="en-CA"/>
        </w:rPr>
        <w:t>ure</w:t>
      </w:r>
      <w:r w:rsidR="0032377A" w:rsidRPr="0032377A">
        <w:rPr>
          <w:lang w:val="en-CA"/>
        </w:rPr>
        <w:t xml:space="preserve">, </w:t>
      </w:r>
      <w:r w:rsidR="0032377A">
        <w:rPr>
          <w:lang w:val="en-CA"/>
        </w:rPr>
        <w:t>the Tx entity can still retransmit</w:t>
      </w:r>
      <w:r w:rsidR="0032377A" w:rsidRPr="0032377A">
        <w:rPr>
          <w:lang w:val="en-CA"/>
        </w:rPr>
        <w:t xml:space="preserve"> </w:t>
      </w:r>
      <w:r w:rsidR="0032377A">
        <w:rPr>
          <w:lang w:val="en-CA"/>
        </w:rPr>
        <w:t xml:space="preserve">the </w:t>
      </w:r>
      <w:r w:rsidR="0032377A" w:rsidRPr="0032377A">
        <w:rPr>
          <w:lang w:val="en-CA"/>
        </w:rPr>
        <w:t>unnecessar</w:t>
      </w:r>
      <w:r w:rsidR="0032377A">
        <w:rPr>
          <w:lang w:val="en-CA"/>
        </w:rPr>
        <w:t xml:space="preserve">y SDUs that will be eventually discarded by the </w:t>
      </w:r>
      <w:r w:rsidR="0032377A" w:rsidRPr="0032377A">
        <w:rPr>
          <w:lang w:val="en-CA"/>
        </w:rPr>
        <w:t>Rx</w:t>
      </w:r>
      <w:r w:rsidR="0032377A">
        <w:rPr>
          <w:lang w:val="en-CA"/>
        </w:rPr>
        <w:t xml:space="preserve"> entity eventually</w:t>
      </w:r>
      <w:r w:rsidR="0032377A" w:rsidRPr="0032377A">
        <w:rPr>
          <w:lang w:val="en-CA"/>
        </w:rPr>
        <w:t xml:space="preserve"> </w:t>
      </w:r>
      <w:r w:rsidR="0032377A">
        <w:rPr>
          <w:lang w:val="en-CA"/>
        </w:rPr>
        <w:t>once</w:t>
      </w:r>
      <w:r w:rsidR="0032377A" w:rsidRPr="0032377A">
        <w:rPr>
          <w:lang w:val="en-CA"/>
        </w:rPr>
        <w:t xml:space="preserve"> out of the window. </w:t>
      </w:r>
      <w:r w:rsidR="003422BB">
        <w:rPr>
          <w:lang w:val="en-CA"/>
        </w:rPr>
        <w:t xml:space="preserve">Therefore, </w:t>
      </w:r>
      <w:r w:rsidR="00DA69B7">
        <w:rPr>
          <w:lang w:val="en-CA"/>
        </w:rPr>
        <w:t>this approach</w:t>
      </w:r>
      <w:r w:rsidR="0032377A">
        <w:rPr>
          <w:lang w:val="en-CA"/>
        </w:rPr>
        <w:t xml:space="preserve"> does not</w:t>
      </w:r>
      <w:r w:rsidR="003422BB">
        <w:rPr>
          <w:lang w:val="en-CA"/>
        </w:rPr>
        <w:t xml:space="preserve"> </w:t>
      </w:r>
      <w:r w:rsidR="0032377A">
        <w:rPr>
          <w:lang w:val="en-CA"/>
        </w:rPr>
        <w:t>have a big</w:t>
      </w:r>
      <w:r w:rsidR="003422BB">
        <w:rPr>
          <w:lang w:val="en-CA"/>
        </w:rPr>
        <w:t xml:space="preserve"> specification impact. However, </w:t>
      </w:r>
      <w:r w:rsidR="0032377A">
        <w:rPr>
          <w:lang w:val="en-CA"/>
        </w:rPr>
        <w:t xml:space="preserve">one drawback </w:t>
      </w:r>
      <w:r w:rsidR="003422BB">
        <w:rPr>
          <w:lang w:val="en-CA"/>
        </w:rPr>
        <w:t xml:space="preserve">of this approach is that the Rx </w:t>
      </w:r>
      <w:r w:rsidR="0032377A">
        <w:rPr>
          <w:lang w:val="en-CA"/>
        </w:rPr>
        <w:t xml:space="preserve">entity </w:t>
      </w:r>
      <w:r w:rsidR="003422BB">
        <w:rPr>
          <w:lang w:val="en-CA"/>
        </w:rPr>
        <w:t xml:space="preserve">is not aware of the delay budget of </w:t>
      </w:r>
      <w:r w:rsidR="00955464">
        <w:rPr>
          <w:lang w:val="en-CA"/>
        </w:rPr>
        <w:t>a</w:t>
      </w:r>
      <w:r w:rsidR="003422BB">
        <w:rPr>
          <w:lang w:val="en-CA"/>
        </w:rPr>
        <w:t xml:space="preserve"> SDU at the </w:t>
      </w:r>
      <w:r w:rsidR="0032377A">
        <w:rPr>
          <w:lang w:val="en-CA"/>
        </w:rPr>
        <w:t>transmit entity</w:t>
      </w:r>
      <w:r w:rsidR="00955464">
        <w:rPr>
          <w:lang w:val="en-CA"/>
        </w:rPr>
        <w:t xml:space="preserve"> as it is not aware of the arrival time of each SDU at the Tx</w:t>
      </w:r>
      <w:r w:rsidR="003422BB">
        <w:rPr>
          <w:lang w:val="en-CA"/>
        </w:rPr>
        <w:t>.</w:t>
      </w:r>
      <w:r w:rsidR="0032377A" w:rsidRPr="0032377A">
        <w:t xml:space="preserve"> </w:t>
      </w:r>
      <w:r w:rsidR="0032377A" w:rsidRPr="0032377A">
        <w:rPr>
          <w:lang w:val="en-CA"/>
        </w:rPr>
        <w:t>Afterall, this discussion o</w:t>
      </w:r>
      <w:r w:rsidR="0032377A">
        <w:rPr>
          <w:lang w:val="en-CA"/>
        </w:rPr>
        <w:t>n</w:t>
      </w:r>
      <w:r w:rsidR="0032377A" w:rsidRPr="0032377A">
        <w:rPr>
          <w:lang w:val="en-CA"/>
        </w:rPr>
        <w:t xml:space="preserve"> avoiding unnecessary retransmissions stemmed from avoiding retransmissions of packets that have exceeded the PDB, which is </w:t>
      </w:r>
      <w:r w:rsidR="0032377A">
        <w:rPr>
          <w:lang w:val="en-CA"/>
        </w:rPr>
        <w:t xml:space="preserve">better </w:t>
      </w:r>
      <w:r w:rsidR="0032377A" w:rsidRPr="0032377A">
        <w:rPr>
          <w:lang w:val="en-CA"/>
        </w:rPr>
        <w:t xml:space="preserve">known at the transmitter </w:t>
      </w:r>
      <w:r w:rsidR="0032377A">
        <w:rPr>
          <w:lang w:val="en-CA"/>
        </w:rPr>
        <w:t>rather than</w:t>
      </w:r>
      <w:r w:rsidR="0032377A" w:rsidRPr="0032377A">
        <w:rPr>
          <w:lang w:val="en-CA"/>
        </w:rPr>
        <w:t xml:space="preserve"> the receiver. </w:t>
      </w:r>
      <w:r w:rsidR="00955464">
        <w:rPr>
          <w:lang w:val="en-CA"/>
        </w:rPr>
        <w:t xml:space="preserve">Hence, it </w:t>
      </w:r>
      <w:r w:rsidR="0032377A">
        <w:rPr>
          <w:lang w:val="en-CA"/>
        </w:rPr>
        <w:t>may be a challenge</w:t>
      </w:r>
      <w:r w:rsidR="00955464">
        <w:rPr>
          <w:lang w:val="en-CA"/>
        </w:rPr>
        <w:t xml:space="preserve"> for the Rx to properly determine </w:t>
      </w:r>
      <w:r w:rsidR="00173DA6">
        <w:rPr>
          <w:lang w:val="en-CA"/>
        </w:rPr>
        <w:t>when</w:t>
      </w:r>
      <w:r w:rsidR="0032377A">
        <w:rPr>
          <w:lang w:val="en-CA"/>
        </w:rPr>
        <w:t xml:space="preserve"> to provide the status report for abandoning</w:t>
      </w:r>
      <w:r w:rsidR="00955464">
        <w:rPr>
          <w:lang w:val="en-CA"/>
        </w:rPr>
        <w:t xml:space="preserve"> certain SDU. </w:t>
      </w:r>
      <w:r w:rsidR="003422BB">
        <w:rPr>
          <w:lang w:val="en-CA"/>
        </w:rPr>
        <w:t xml:space="preserve"> </w:t>
      </w:r>
    </w:p>
    <w:p w14:paraId="1A4485E5" w14:textId="359EE683" w:rsidR="0032377A" w:rsidRDefault="00FF6526" w:rsidP="00FF6526">
      <w:pPr>
        <w:spacing w:line="276" w:lineRule="auto"/>
        <w:ind w:left="1699" w:hanging="1699"/>
        <w:rPr>
          <w:lang w:val="en-US"/>
        </w:rPr>
      </w:pPr>
      <w:r w:rsidRPr="007B5ABB">
        <w:rPr>
          <w:b/>
          <w:bCs/>
          <w:lang w:val="en-US"/>
        </w:rPr>
        <w:t xml:space="preserve">Observation </w:t>
      </w:r>
      <w:r>
        <w:rPr>
          <w:b/>
          <w:bCs/>
          <w:lang w:val="en-US"/>
        </w:rPr>
        <w:t>1</w:t>
      </w:r>
      <w:r w:rsidRPr="007B5ABB">
        <w:rPr>
          <w:b/>
          <w:bCs/>
          <w:lang w:val="en-US"/>
        </w:rPr>
        <w:t xml:space="preserve">: </w:t>
      </w:r>
      <w:r>
        <w:rPr>
          <w:b/>
          <w:bCs/>
          <w:lang w:val="en-US"/>
        </w:rPr>
        <w:tab/>
      </w:r>
      <w:r w:rsidR="00A9522D">
        <w:rPr>
          <w:lang w:val="en-US"/>
        </w:rPr>
        <w:t>T</w:t>
      </w:r>
      <w:r w:rsidR="0032377A">
        <w:rPr>
          <w:lang w:val="en-US"/>
        </w:rPr>
        <w:t>he R</w:t>
      </w:r>
      <w:r w:rsidRPr="00F65CE8">
        <w:rPr>
          <w:lang w:val="en-US"/>
        </w:rPr>
        <w:t>x-initiated approach</w:t>
      </w:r>
      <w:r w:rsidR="0032377A">
        <w:rPr>
          <w:lang w:val="en-US"/>
        </w:rPr>
        <w:t xml:space="preserve"> for avoiding unnecessary retransmissions has the following pros and cons:</w:t>
      </w:r>
    </w:p>
    <w:p w14:paraId="23A10978" w14:textId="489D7696" w:rsidR="0032377A" w:rsidRDefault="0032377A" w:rsidP="0032377A">
      <w:pPr>
        <w:pStyle w:val="ListParagraph"/>
        <w:numPr>
          <w:ilvl w:val="0"/>
          <w:numId w:val="10"/>
        </w:numPr>
        <w:spacing w:line="276" w:lineRule="auto"/>
        <w:rPr>
          <w:lang w:val="en-US"/>
        </w:rPr>
      </w:pPr>
      <w:r>
        <w:rPr>
          <w:lang w:val="en-US"/>
        </w:rPr>
        <w:t>Pro:</w:t>
      </w:r>
      <w:r w:rsidR="00FF6526" w:rsidRPr="0032377A">
        <w:rPr>
          <w:lang w:val="en-US"/>
        </w:rPr>
        <w:t xml:space="preserve"> </w:t>
      </w:r>
      <w:r>
        <w:rPr>
          <w:lang w:val="en-US"/>
        </w:rPr>
        <w:t xml:space="preserve">Simplicity and less specification impact. Rely on existing status report </w:t>
      </w:r>
      <w:r w:rsidR="00A9522D">
        <w:rPr>
          <w:lang w:val="en-US"/>
        </w:rPr>
        <w:t xml:space="preserve">at the receiver </w:t>
      </w:r>
      <w:r>
        <w:rPr>
          <w:lang w:val="en-US"/>
        </w:rPr>
        <w:t>to indicate abandoned SDUs as ACKs.</w:t>
      </w:r>
      <w:r w:rsidR="00955464" w:rsidRPr="0032377A">
        <w:rPr>
          <w:lang w:val="en-US"/>
        </w:rPr>
        <w:t xml:space="preserve"> </w:t>
      </w:r>
    </w:p>
    <w:p w14:paraId="52E8ACBA" w14:textId="024C4262" w:rsidR="00261163" w:rsidRPr="0032377A" w:rsidRDefault="0032377A" w:rsidP="00831AE7">
      <w:pPr>
        <w:pStyle w:val="ListParagraph"/>
        <w:numPr>
          <w:ilvl w:val="0"/>
          <w:numId w:val="10"/>
        </w:numPr>
        <w:spacing w:line="276" w:lineRule="auto"/>
        <w:rPr>
          <w:lang w:val="en-US"/>
        </w:rPr>
      </w:pPr>
      <w:r>
        <w:rPr>
          <w:lang w:val="en-US"/>
        </w:rPr>
        <w:t xml:space="preserve">Drawback: </w:t>
      </w:r>
      <w:r w:rsidR="00261163" w:rsidRPr="0032377A">
        <w:rPr>
          <w:lang w:val="en-US"/>
        </w:rPr>
        <w:t xml:space="preserve">the Rx </w:t>
      </w:r>
      <w:r w:rsidR="00A9522D">
        <w:rPr>
          <w:lang w:val="en-US"/>
        </w:rPr>
        <w:t xml:space="preserve">entity </w:t>
      </w:r>
      <w:r w:rsidR="00261163" w:rsidRPr="0032377A">
        <w:rPr>
          <w:lang w:val="en-US"/>
        </w:rPr>
        <w:t>may not be aware of the delay budget of a SDU to properly determine whether/when an SDU should be abandoned.</w:t>
      </w:r>
    </w:p>
    <w:p w14:paraId="7B5034AE" w14:textId="03AEC23A" w:rsidR="00FF6526" w:rsidRDefault="00FF6526" w:rsidP="00FF6526">
      <w:pPr>
        <w:rPr>
          <w:u w:val="single"/>
          <w:lang w:val="en-CA"/>
        </w:rPr>
      </w:pPr>
      <w:r w:rsidRPr="00A458D9">
        <w:rPr>
          <w:u w:val="single"/>
          <w:lang w:val="en-CA"/>
        </w:rPr>
        <w:t>Tx-initiated approach:</w:t>
      </w:r>
    </w:p>
    <w:p w14:paraId="0CEBA575" w14:textId="77777777" w:rsidR="00173DA6" w:rsidRDefault="00395235" w:rsidP="00395235">
      <w:pPr>
        <w:rPr>
          <w:color w:val="000000" w:themeColor="text1"/>
          <w:lang w:val="en-CA"/>
        </w:rPr>
      </w:pPr>
      <w:r w:rsidRPr="00831AE7">
        <w:rPr>
          <w:color w:val="000000" w:themeColor="text1"/>
        </w:rPr>
        <w:lastRenderedPageBreak/>
        <w:t>T</w:t>
      </w:r>
      <w:r w:rsidR="00285DD4" w:rsidRPr="00831AE7">
        <w:rPr>
          <w:color w:val="000000" w:themeColor="text1"/>
        </w:rPr>
        <w:t>h</w:t>
      </w:r>
      <w:r w:rsidRPr="00831AE7">
        <w:rPr>
          <w:color w:val="000000" w:themeColor="text1"/>
        </w:rPr>
        <w:t xml:space="preserve">e purpose of </w:t>
      </w:r>
      <w:r w:rsidR="00285DD4" w:rsidRPr="00831AE7">
        <w:rPr>
          <w:color w:val="000000" w:themeColor="text1"/>
        </w:rPr>
        <w:t xml:space="preserve">avoiding unnecessary retransmissions </w:t>
      </w:r>
      <w:r w:rsidRPr="00831AE7">
        <w:rPr>
          <w:color w:val="000000" w:themeColor="text1"/>
        </w:rPr>
        <w:t xml:space="preserve">is to </w:t>
      </w:r>
      <w:r w:rsidR="00285DD4" w:rsidRPr="00831AE7">
        <w:rPr>
          <w:color w:val="000000" w:themeColor="text1"/>
        </w:rPr>
        <w:t>avoid retransmissions of the SDUs that have exceeded the delay budget, which is known at the Tx not the Rx.</w:t>
      </w:r>
      <w:r w:rsidRPr="00831AE7">
        <w:rPr>
          <w:color w:val="000000" w:themeColor="text1"/>
        </w:rPr>
        <w:t xml:space="preserve"> It is because</w:t>
      </w:r>
      <w:r w:rsidRPr="00831AE7">
        <w:rPr>
          <w:color w:val="000000" w:themeColor="text1"/>
          <w:lang w:val="en-CA"/>
        </w:rPr>
        <w:t xml:space="preserve"> Tx has full knowledge of when/whether an SDU is obsoleted and should be abandoned (e.g., based on expiry of a discard timer). </w:t>
      </w:r>
      <w:r w:rsidR="00FF6526" w:rsidRPr="00831AE7">
        <w:rPr>
          <w:color w:val="000000" w:themeColor="text1"/>
          <w:lang w:val="en-CA"/>
        </w:rPr>
        <w:t xml:space="preserve">Upon abandoning one or more obsoleted SDUs, the Tx can notify the receiver about the obsolete SDUs, and the Rx may update the receiving window according to the information from the Tx. </w:t>
      </w:r>
      <w:r w:rsidRPr="00831AE7">
        <w:rPr>
          <w:color w:val="000000" w:themeColor="text1"/>
          <w:lang w:val="en-CA"/>
        </w:rPr>
        <w:t xml:space="preserve">Therefore, the Tx-initiated approach </w:t>
      </w:r>
      <w:r w:rsidR="00FF6526" w:rsidRPr="00831AE7">
        <w:rPr>
          <w:color w:val="000000" w:themeColor="text1"/>
          <w:lang w:val="en-CA"/>
        </w:rPr>
        <w:t xml:space="preserve">can completely avoid unnecessary retransmissions. </w:t>
      </w:r>
    </w:p>
    <w:p w14:paraId="4F01FC48" w14:textId="6973720F" w:rsidR="00FF6526" w:rsidRPr="00831AE7" w:rsidRDefault="00395235" w:rsidP="00831AE7">
      <w:pPr>
        <w:rPr>
          <w:color w:val="000000" w:themeColor="text1"/>
          <w:lang w:val="en-CA"/>
        </w:rPr>
      </w:pPr>
      <w:r w:rsidRPr="00831AE7">
        <w:rPr>
          <w:color w:val="000000" w:themeColor="text1"/>
          <w:lang w:val="en-CA"/>
        </w:rPr>
        <w:t xml:space="preserve">However, RAN2 need to further discuss how to </w:t>
      </w:r>
      <w:r w:rsidR="00173DA6" w:rsidRPr="00831AE7">
        <w:rPr>
          <w:color w:val="000000" w:themeColor="text1"/>
          <w:lang w:val="en-CA"/>
        </w:rPr>
        <w:t xml:space="preserve">report the abandoned SDUs and the subsequent procedure if the report is not decoded at the Rx. It is because if the report is not decoded at the Rx, it may create an SN gap and stall the receiving window. Moreover, RAN2 may need to further discuss what the Rx to report in a status report when it receives a notification about abandoned SDUs from the Tx. </w:t>
      </w:r>
    </w:p>
    <w:p w14:paraId="545C19F9" w14:textId="05CCB755" w:rsidR="00A9522D" w:rsidRDefault="00FF6526" w:rsidP="00A9522D">
      <w:pPr>
        <w:spacing w:line="276" w:lineRule="auto"/>
        <w:ind w:left="1699" w:hanging="1699"/>
        <w:rPr>
          <w:lang w:val="en-US"/>
        </w:rPr>
      </w:pPr>
      <w:r w:rsidRPr="007B5ABB">
        <w:rPr>
          <w:b/>
          <w:bCs/>
          <w:lang w:val="en-US"/>
        </w:rPr>
        <w:t>Observation</w:t>
      </w:r>
      <w:r>
        <w:rPr>
          <w:b/>
          <w:bCs/>
          <w:lang w:val="en-US"/>
        </w:rPr>
        <w:t xml:space="preserve"> 2</w:t>
      </w:r>
      <w:r w:rsidRPr="007B5ABB">
        <w:rPr>
          <w:b/>
          <w:bCs/>
          <w:lang w:val="en-US"/>
        </w:rPr>
        <w:t xml:space="preserve">: </w:t>
      </w:r>
      <w:r>
        <w:rPr>
          <w:b/>
          <w:bCs/>
          <w:lang w:val="en-US"/>
        </w:rPr>
        <w:tab/>
      </w:r>
      <w:r w:rsidR="00A9522D">
        <w:rPr>
          <w:lang w:val="en-US"/>
        </w:rPr>
        <w:t>The T</w:t>
      </w:r>
      <w:r w:rsidR="00A9522D" w:rsidRPr="00F65CE8">
        <w:rPr>
          <w:lang w:val="en-US"/>
        </w:rPr>
        <w:t>x-initiated approach</w:t>
      </w:r>
      <w:r w:rsidR="00A9522D">
        <w:rPr>
          <w:lang w:val="en-US"/>
        </w:rPr>
        <w:t xml:space="preserve"> for avoiding unnecessary retransmissions has the following pros and cons:</w:t>
      </w:r>
    </w:p>
    <w:p w14:paraId="3E90D640" w14:textId="281662B3" w:rsidR="00A9522D" w:rsidRDefault="00A9522D" w:rsidP="00A9522D">
      <w:pPr>
        <w:pStyle w:val="ListParagraph"/>
        <w:numPr>
          <w:ilvl w:val="0"/>
          <w:numId w:val="10"/>
        </w:numPr>
        <w:spacing w:line="276" w:lineRule="auto"/>
        <w:rPr>
          <w:lang w:val="en-US"/>
        </w:rPr>
      </w:pPr>
      <w:r w:rsidRPr="00A9522D">
        <w:rPr>
          <w:lang w:val="en-US"/>
        </w:rPr>
        <w:t>Pr</w:t>
      </w:r>
      <w:r>
        <w:rPr>
          <w:lang w:val="en-US"/>
        </w:rPr>
        <w:t>o</w:t>
      </w:r>
      <w:r w:rsidRPr="00A9522D">
        <w:rPr>
          <w:lang w:val="en-US"/>
        </w:rPr>
        <w:t xml:space="preserve">: </w:t>
      </w:r>
      <w:r>
        <w:rPr>
          <w:lang w:val="en-US"/>
        </w:rPr>
        <w:t xml:space="preserve">the </w:t>
      </w:r>
      <w:r w:rsidRPr="00831AE7">
        <w:rPr>
          <w:lang w:val="en-US"/>
        </w:rPr>
        <w:t xml:space="preserve">Tx entity is fully aware of </w:t>
      </w:r>
      <w:r>
        <w:rPr>
          <w:lang w:val="en-US"/>
        </w:rPr>
        <w:t xml:space="preserve">the PDB and </w:t>
      </w:r>
      <w:r w:rsidRPr="00831AE7">
        <w:rPr>
          <w:lang w:val="en-US"/>
        </w:rPr>
        <w:t xml:space="preserve">whether/when a SDU should be abandoned. Therefore, it can avoid unnecessary retransmissions </w:t>
      </w:r>
      <w:r>
        <w:rPr>
          <w:lang w:val="en-US"/>
        </w:rPr>
        <w:t>more accurately</w:t>
      </w:r>
      <w:r w:rsidRPr="00831AE7">
        <w:rPr>
          <w:lang w:val="en-US"/>
        </w:rPr>
        <w:t>.</w:t>
      </w:r>
    </w:p>
    <w:p w14:paraId="53375F67" w14:textId="591D5900" w:rsidR="00A9522D" w:rsidRPr="00A9522D" w:rsidRDefault="00A9522D" w:rsidP="00831AE7">
      <w:pPr>
        <w:pStyle w:val="ListParagraph"/>
        <w:numPr>
          <w:ilvl w:val="0"/>
          <w:numId w:val="10"/>
        </w:numPr>
        <w:spacing w:line="276" w:lineRule="auto"/>
        <w:rPr>
          <w:lang w:val="en-US"/>
        </w:rPr>
      </w:pPr>
      <w:r>
        <w:rPr>
          <w:lang w:val="en-US"/>
        </w:rPr>
        <w:t xml:space="preserve">Drawback: the </w:t>
      </w:r>
      <w:r w:rsidRPr="00A9522D">
        <w:rPr>
          <w:lang w:val="en-US"/>
        </w:rPr>
        <w:t xml:space="preserve">Tx-initiated approach </w:t>
      </w:r>
      <w:r>
        <w:rPr>
          <w:lang w:val="en-US"/>
        </w:rPr>
        <w:t>can</w:t>
      </w:r>
      <w:r w:rsidRPr="00A9522D">
        <w:rPr>
          <w:lang w:val="en-US"/>
        </w:rPr>
        <w:t xml:space="preserve"> require more specification impact</w:t>
      </w:r>
      <w:r>
        <w:rPr>
          <w:lang w:val="en-US"/>
        </w:rPr>
        <w:t xml:space="preserve">, especially </w:t>
      </w:r>
      <w:r w:rsidRPr="006A72C2">
        <w:rPr>
          <w:color w:val="000000" w:themeColor="text1"/>
          <w:lang w:val="en-CA"/>
        </w:rPr>
        <w:t>if the report is not decoded at the Rx</w:t>
      </w:r>
      <w:r>
        <w:rPr>
          <w:color w:val="000000" w:themeColor="text1"/>
          <w:lang w:val="en-CA"/>
        </w:rPr>
        <w:t xml:space="preserve"> entity</w:t>
      </w:r>
      <w:r w:rsidRPr="006A72C2">
        <w:rPr>
          <w:color w:val="000000" w:themeColor="text1"/>
          <w:lang w:val="en-CA"/>
        </w:rPr>
        <w:t xml:space="preserve">, </w:t>
      </w:r>
      <w:r>
        <w:rPr>
          <w:color w:val="000000" w:themeColor="text1"/>
          <w:lang w:val="en-CA"/>
        </w:rPr>
        <w:t xml:space="preserve">potentially </w:t>
      </w:r>
      <w:r w:rsidRPr="006A72C2">
        <w:rPr>
          <w:color w:val="000000" w:themeColor="text1"/>
          <w:lang w:val="en-CA"/>
        </w:rPr>
        <w:t>creat</w:t>
      </w:r>
      <w:r>
        <w:rPr>
          <w:color w:val="000000" w:themeColor="text1"/>
          <w:lang w:val="en-CA"/>
        </w:rPr>
        <w:t>ing</w:t>
      </w:r>
      <w:r w:rsidRPr="006A72C2">
        <w:rPr>
          <w:color w:val="000000" w:themeColor="text1"/>
          <w:lang w:val="en-CA"/>
        </w:rPr>
        <w:t xml:space="preserve"> an SN gap and stall</w:t>
      </w:r>
      <w:r>
        <w:rPr>
          <w:color w:val="000000" w:themeColor="text1"/>
          <w:lang w:val="en-CA"/>
        </w:rPr>
        <w:t>ing</w:t>
      </w:r>
      <w:r w:rsidRPr="006A72C2">
        <w:rPr>
          <w:color w:val="000000" w:themeColor="text1"/>
          <w:lang w:val="en-CA"/>
        </w:rPr>
        <w:t xml:space="preserve"> the </w:t>
      </w:r>
      <w:r>
        <w:rPr>
          <w:color w:val="000000" w:themeColor="text1"/>
          <w:lang w:val="en-CA"/>
        </w:rPr>
        <w:t xml:space="preserve">RLC AM </w:t>
      </w:r>
      <w:r w:rsidRPr="006A72C2">
        <w:rPr>
          <w:color w:val="000000" w:themeColor="text1"/>
          <w:lang w:val="en-CA"/>
        </w:rPr>
        <w:t>rece</w:t>
      </w:r>
      <w:r>
        <w:rPr>
          <w:color w:val="000000" w:themeColor="text1"/>
          <w:lang w:val="en-CA"/>
        </w:rPr>
        <w:t>ive</w:t>
      </w:r>
      <w:r w:rsidRPr="006A72C2">
        <w:rPr>
          <w:color w:val="000000" w:themeColor="text1"/>
          <w:lang w:val="en-CA"/>
        </w:rPr>
        <w:t xml:space="preserve"> window</w:t>
      </w:r>
      <w:r>
        <w:rPr>
          <w:color w:val="000000" w:themeColor="text1"/>
          <w:lang w:val="en-CA"/>
        </w:rPr>
        <w:t>.</w:t>
      </w:r>
    </w:p>
    <w:p w14:paraId="40D65C6A" w14:textId="1C5D6B97" w:rsidR="00BA56DD" w:rsidRDefault="00BF4910" w:rsidP="00BA56DD">
      <w:pPr>
        <w:spacing w:after="0"/>
        <w:rPr>
          <w:u w:val="single"/>
        </w:rPr>
      </w:pPr>
      <w:bookmarkStart w:id="2" w:name="_Hlk146703871"/>
      <w:bookmarkStart w:id="3" w:name="_Hlk146703952"/>
      <w:r w:rsidRPr="00867F63">
        <w:rPr>
          <w:u w:val="single"/>
        </w:rPr>
        <w:t>Combined Tx and Rx approach:</w:t>
      </w:r>
    </w:p>
    <w:p w14:paraId="57C0A75A" w14:textId="77777777" w:rsidR="00BF4910" w:rsidRDefault="00BF4910" w:rsidP="00BA56DD">
      <w:pPr>
        <w:spacing w:after="0"/>
        <w:rPr>
          <w:u w:val="single"/>
        </w:rPr>
      </w:pPr>
    </w:p>
    <w:p w14:paraId="674ADEE6" w14:textId="2D331C27" w:rsidR="00104DA8" w:rsidRPr="00867F63" w:rsidRDefault="00104DA8" w:rsidP="00104DA8">
      <w:pPr>
        <w:spacing w:after="0"/>
      </w:pPr>
      <w:r w:rsidRPr="00867F63">
        <w:t xml:space="preserve">After analysing the pros and cons of the Tx-initiated approach and Rx-initiated approach, RAN2 has agreed to consider a combined </w:t>
      </w:r>
      <w:r>
        <w:t>T</w:t>
      </w:r>
      <w:r w:rsidRPr="00867F63">
        <w:t xml:space="preserve">x and </w:t>
      </w:r>
      <w:r>
        <w:t>R</w:t>
      </w:r>
      <w:r w:rsidRPr="00867F63">
        <w:t xml:space="preserve">x approach. </w:t>
      </w:r>
      <w:r>
        <w:t xml:space="preserve">Specifically, in the combined Tx and Rx approach, </w:t>
      </w:r>
      <w:r w:rsidRPr="002B14A4">
        <w:rPr>
          <w:bCs/>
        </w:rPr>
        <w:t>Tx side stops to retransmit obsolete SDUs based on the discard indication/a number of retransmissions as for Tx initiated approach</w:t>
      </w:r>
      <w:r w:rsidR="006C48EB">
        <w:rPr>
          <w:bCs/>
        </w:rPr>
        <w:t xml:space="preserve"> and the </w:t>
      </w:r>
      <w:r w:rsidRPr="002B14A4">
        <w:rPr>
          <w:rFonts w:eastAsia="MS Mincho"/>
          <w:bCs/>
          <w:szCs w:val="24"/>
          <w:lang w:eastAsia="en-GB"/>
        </w:rPr>
        <w:t xml:space="preserve">Rx side stops to receive an obsolete SDU </w:t>
      </w:r>
      <w:r w:rsidRPr="00B72FD4">
        <w:rPr>
          <w:rFonts w:eastAsia="MS Mincho"/>
          <w:bCs/>
          <w:szCs w:val="24"/>
          <w:lang w:eastAsia="en-GB"/>
        </w:rPr>
        <w:t xml:space="preserve">based on </w:t>
      </w:r>
      <w:r w:rsidRPr="002B14A4">
        <w:rPr>
          <w:rFonts w:eastAsia="MS Mincho"/>
          <w:bCs/>
          <w:szCs w:val="24"/>
          <w:lang w:eastAsia="en-GB"/>
        </w:rPr>
        <w:t>local timer</w:t>
      </w:r>
      <w:r w:rsidRPr="00B72FD4">
        <w:rPr>
          <w:rFonts w:eastAsia="MS Mincho"/>
          <w:bCs/>
          <w:szCs w:val="24"/>
          <w:lang w:eastAsia="en-GB"/>
        </w:rPr>
        <w:t xml:space="preserve"> as for</w:t>
      </w:r>
      <w:r w:rsidRPr="002B14A4">
        <w:rPr>
          <w:rFonts w:eastAsia="MS Mincho"/>
          <w:bCs/>
          <w:szCs w:val="24"/>
          <w:lang w:eastAsia="en-GB"/>
        </w:rPr>
        <w:t xml:space="preserve"> Rx initiated approach</w:t>
      </w:r>
      <w:r w:rsidR="006C48EB">
        <w:rPr>
          <w:rFonts w:eastAsia="MS Mincho"/>
          <w:bCs/>
          <w:szCs w:val="24"/>
          <w:lang w:eastAsia="en-GB"/>
        </w:rPr>
        <w:t xml:space="preserve">. In our view, the combined Tx and Rx approach inherit the advantage of the Tx-initiated approach by allowing the Tx entity to avoid unnecessary retransmission accurately. In addition, it also helps to avoid stalling window as in the Rx-initiated approach. Therefore, we propose to support the combined Tx and Rx approach to avoid unnecessary retransmission. </w:t>
      </w:r>
    </w:p>
    <w:p w14:paraId="58FAA6D4" w14:textId="77777777" w:rsidR="00BF4910" w:rsidRDefault="00BF4910" w:rsidP="00BA56DD">
      <w:pPr>
        <w:spacing w:after="0"/>
      </w:pPr>
    </w:p>
    <w:p w14:paraId="34BDAF92" w14:textId="134947C0" w:rsidR="0085462E" w:rsidRPr="00867F63" w:rsidRDefault="0085462E" w:rsidP="00867F63">
      <w:pPr>
        <w:spacing w:after="0"/>
        <w:rPr>
          <w:b/>
          <w:bCs/>
          <w:lang w:val="en-US"/>
        </w:rPr>
      </w:pPr>
      <w:r w:rsidRPr="00867F63">
        <w:rPr>
          <w:b/>
          <w:bCs/>
          <w:lang w:val="en-US"/>
        </w:rPr>
        <w:t xml:space="preserve">Proposal 1: </w:t>
      </w:r>
      <w:r w:rsidRPr="00867F63">
        <w:rPr>
          <w:b/>
          <w:bCs/>
          <w:lang w:val="en-US"/>
        </w:rPr>
        <w:tab/>
      </w:r>
      <w:r w:rsidRPr="00867F63">
        <w:rPr>
          <w:lang w:val="en-US"/>
        </w:rPr>
        <w:t>Support a combined Tx and Rx approach for avoiding unnecessary retransmission.</w:t>
      </w:r>
      <w:r w:rsidRPr="00867F63">
        <w:rPr>
          <w:b/>
          <w:bCs/>
          <w:lang w:val="en-US"/>
        </w:rPr>
        <w:t xml:space="preserve"> </w:t>
      </w:r>
    </w:p>
    <w:p w14:paraId="50755063" w14:textId="77777777" w:rsidR="00864CA2" w:rsidRDefault="00864CA2" w:rsidP="000C4D1C">
      <w:pPr>
        <w:spacing w:line="276" w:lineRule="auto"/>
        <w:rPr>
          <w:lang w:val="en-US"/>
        </w:rPr>
      </w:pPr>
    </w:p>
    <w:p w14:paraId="682ABAA7" w14:textId="7DEB8C61" w:rsidR="0085462E" w:rsidRPr="000C4D1C" w:rsidRDefault="00D367CC" w:rsidP="00867F63">
      <w:pPr>
        <w:spacing w:line="276" w:lineRule="auto"/>
        <w:rPr>
          <w:lang w:val="en-US"/>
        </w:rPr>
      </w:pPr>
      <w:r w:rsidRPr="00867F63">
        <w:rPr>
          <w:lang w:val="en-US"/>
        </w:rPr>
        <w:t xml:space="preserve">It was agreed that as baseline, the Rx window </w:t>
      </w:r>
      <w:r w:rsidR="000C4D1C" w:rsidRPr="00867F63">
        <w:rPr>
          <w:lang w:val="en-US"/>
        </w:rPr>
        <w:t>advances before Tx window advance. Therefore, the Tx RLC entity may need to wait for a status report from the Rx RLC entity before advancing its window.</w:t>
      </w:r>
      <w:r w:rsidRPr="00867F63">
        <w:rPr>
          <w:lang w:val="en-US"/>
        </w:rPr>
        <w:t xml:space="preserve"> </w:t>
      </w:r>
      <w:r w:rsidR="0085462E" w:rsidRPr="000C4D1C">
        <w:rPr>
          <w:lang w:val="en-US"/>
        </w:rPr>
        <w:t xml:space="preserve">The Tx RLC entity is aware of the obsolete RLC </w:t>
      </w:r>
      <w:r w:rsidR="0021723C">
        <w:rPr>
          <w:lang w:val="en-US"/>
        </w:rPr>
        <w:t>S</w:t>
      </w:r>
      <w:r w:rsidR="0085462E" w:rsidRPr="000C4D1C">
        <w:rPr>
          <w:lang w:val="en-US"/>
        </w:rPr>
        <w:t>DUs.</w:t>
      </w:r>
      <w:r w:rsidR="000C4D1C" w:rsidRPr="00867F63">
        <w:rPr>
          <w:lang w:val="en-US"/>
        </w:rPr>
        <w:t xml:space="preserve"> In our view</w:t>
      </w:r>
      <w:r w:rsidR="0085462E" w:rsidRPr="000C4D1C">
        <w:rPr>
          <w:lang w:val="en-US"/>
        </w:rPr>
        <w:t>, it is beneficial to support the Tx RLC entity to indicate the obsolete</w:t>
      </w:r>
      <w:r w:rsidR="000C4D1C" w:rsidRPr="00867F63">
        <w:rPr>
          <w:lang w:val="en-US"/>
        </w:rPr>
        <w:t>/discarded</w:t>
      </w:r>
      <w:r w:rsidR="0085462E" w:rsidRPr="000C4D1C">
        <w:rPr>
          <w:lang w:val="en-US"/>
        </w:rPr>
        <w:t xml:space="preserve"> RLC </w:t>
      </w:r>
      <w:r w:rsidR="0021723C">
        <w:rPr>
          <w:lang w:val="en-US"/>
        </w:rPr>
        <w:t>S</w:t>
      </w:r>
      <w:r w:rsidR="0085462E" w:rsidRPr="000C4D1C">
        <w:rPr>
          <w:lang w:val="en-US"/>
        </w:rPr>
        <w:t>DUs</w:t>
      </w:r>
      <w:r w:rsidR="000C4D1C" w:rsidRPr="00867F63">
        <w:rPr>
          <w:lang w:val="en-US"/>
        </w:rPr>
        <w:t xml:space="preserve">. It is because the Tx RLC entity is fully aware of the status of each obsolete/discarded RLC </w:t>
      </w:r>
      <w:r w:rsidR="0021723C">
        <w:rPr>
          <w:lang w:val="en-US"/>
        </w:rPr>
        <w:t>S</w:t>
      </w:r>
      <w:r w:rsidR="000C4D1C" w:rsidRPr="00867F63">
        <w:rPr>
          <w:lang w:val="en-US"/>
        </w:rPr>
        <w:t xml:space="preserve">DUs and relying on the Rx RLC entity to send the status report based on its local timer may incur delay in advancing its window. </w:t>
      </w:r>
      <w:r w:rsidR="0085462E" w:rsidRPr="000C4D1C">
        <w:rPr>
          <w:lang w:val="en-US"/>
        </w:rPr>
        <w:t xml:space="preserve">The Rx </w:t>
      </w:r>
      <w:r w:rsidR="000C4D1C" w:rsidRPr="00867F63">
        <w:rPr>
          <w:lang w:val="en-US"/>
        </w:rPr>
        <w:t xml:space="preserve">RLC </w:t>
      </w:r>
      <w:r w:rsidR="0085462E" w:rsidRPr="000C4D1C">
        <w:rPr>
          <w:lang w:val="en-US"/>
        </w:rPr>
        <w:t>entity, upon reception of such indication from the Tx</w:t>
      </w:r>
      <w:r w:rsidR="000C4D1C" w:rsidRPr="00867F63">
        <w:rPr>
          <w:lang w:val="en-US"/>
        </w:rPr>
        <w:t xml:space="preserve"> RLC entity</w:t>
      </w:r>
      <w:r w:rsidR="0085462E" w:rsidRPr="000C4D1C">
        <w:rPr>
          <w:lang w:val="en-US"/>
        </w:rPr>
        <w:t xml:space="preserve"> may then advance the </w:t>
      </w:r>
      <w:r w:rsidR="000C4D1C" w:rsidRPr="00867F63">
        <w:rPr>
          <w:lang w:val="en-US"/>
        </w:rPr>
        <w:t>receiving</w:t>
      </w:r>
      <w:r w:rsidR="0085462E" w:rsidRPr="000C4D1C">
        <w:rPr>
          <w:lang w:val="en-US"/>
        </w:rPr>
        <w:t xml:space="preserve"> window and trigger status report to support advancing the Tx </w:t>
      </w:r>
      <w:r w:rsidR="000C4D1C" w:rsidRPr="00867F63">
        <w:rPr>
          <w:lang w:val="en-US"/>
        </w:rPr>
        <w:t xml:space="preserve">RLC </w:t>
      </w:r>
      <w:r w:rsidR="0085462E" w:rsidRPr="000C4D1C">
        <w:rPr>
          <w:lang w:val="en-US"/>
        </w:rPr>
        <w:t xml:space="preserve">window. </w:t>
      </w:r>
    </w:p>
    <w:p w14:paraId="2D107393" w14:textId="69451810" w:rsidR="0085462E" w:rsidRDefault="0085462E" w:rsidP="0085462E">
      <w:pPr>
        <w:spacing w:line="276" w:lineRule="auto"/>
        <w:ind w:left="1699" w:hanging="1699"/>
        <w:rPr>
          <w:lang w:val="en-US"/>
        </w:rPr>
      </w:pPr>
      <w:r w:rsidRPr="00867F63">
        <w:rPr>
          <w:b/>
          <w:bCs/>
          <w:lang w:val="en-US"/>
        </w:rPr>
        <w:t xml:space="preserve">Proposal 2: </w:t>
      </w:r>
      <w:r w:rsidRPr="00867F63">
        <w:rPr>
          <w:b/>
          <w:bCs/>
          <w:lang w:val="en-US"/>
        </w:rPr>
        <w:tab/>
      </w:r>
      <w:r w:rsidRPr="00867F63">
        <w:rPr>
          <w:lang w:val="en-US"/>
        </w:rPr>
        <w:t xml:space="preserve">Support Tx RLC entity to </w:t>
      </w:r>
      <w:r w:rsidR="0021723C">
        <w:rPr>
          <w:lang w:val="en-US"/>
        </w:rPr>
        <w:t>indicate</w:t>
      </w:r>
      <w:r w:rsidRPr="00867F63">
        <w:rPr>
          <w:lang w:val="en-US"/>
        </w:rPr>
        <w:t xml:space="preserve"> the </w:t>
      </w:r>
      <w:r w:rsidR="000C4D1C">
        <w:rPr>
          <w:lang w:val="en-US"/>
        </w:rPr>
        <w:t>Rx</w:t>
      </w:r>
      <w:r w:rsidRPr="00867F63">
        <w:rPr>
          <w:lang w:val="en-US"/>
        </w:rPr>
        <w:t xml:space="preserve"> RLC entity about the obsolete/discarded SDUs.</w:t>
      </w:r>
    </w:p>
    <w:p w14:paraId="394CA73E" w14:textId="5B919E45" w:rsidR="0085462E" w:rsidRDefault="0085462E" w:rsidP="0085462E">
      <w:pPr>
        <w:spacing w:line="276" w:lineRule="auto"/>
        <w:ind w:left="1699" w:hanging="1699"/>
        <w:rPr>
          <w:lang w:val="en-US"/>
        </w:rPr>
      </w:pPr>
      <w:r w:rsidRPr="00867F63">
        <w:rPr>
          <w:b/>
          <w:bCs/>
          <w:lang w:val="en-US"/>
        </w:rPr>
        <w:t xml:space="preserve">Proposal 3: </w:t>
      </w:r>
      <w:r w:rsidRPr="00867F63">
        <w:rPr>
          <w:b/>
          <w:bCs/>
          <w:lang w:val="en-US"/>
        </w:rPr>
        <w:tab/>
      </w:r>
      <w:r w:rsidRPr="00867F63">
        <w:rPr>
          <w:lang w:val="en-US"/>
        </w:rPr>
        <w:t>Support the Rx RLC entity to trigger status report when it receives the indication about the obsolete/discarded SDUs from the Tx RLC entity.</w:t>
      </w:r>
    </w:p>
    <w:p w14:paraId="6E77CF87" w14:textId="46F546F6" w:rsidR="002E7FD0" w:rsidRDefault="002E7FD0" w:rsidP="0021723C">
      <w:pPr>
        <w:spacing w:line="276" w:lineRule="auto"/>
        <w:rPr>
          <w:lang w:val="en-US"/>
        </w:rPr>
      </w:pPr>
      <w:r>
        <w:rPr>
          <w:lang w:val="en-US"/>
        </w:rPr>
        <w:t xml:space="preserve">It was agreed that the Rx RLC entity may stop to receives an obsolete SDU based on its local timer. Such timer may be used in case the Rx </w:t>
      </w:r>
      <w:r w:rsidR="0021723C">
        <w:rPr>
          <w:lang w:val="en-US"/>
        </w:rPr>
        <w:t xml:space="preserve">RLC </w:t>
      </w:r>
      <w:r>
        <w:rPr>
          <w:lang w:val="en-US"/>
        </w:rPr>
        <w:t>entity fails to receive the indication of the obsolete/discarded SDUs from the Tx RLC entity</w:t>
      </w:r>
      <w:r w:rsidR="008D58D9">
        <w:rPr>
          <w:lang w:val="en-US"/>
        </w:rPr>
        <w:t xml:space="preserve"> or no indication is sent</w:t>
      </w:r>
      <w:r>
        <w:rPr>
          <w:lang w:val="en-US"/>
        </w:rPr>
        <w:t xml:space="preserve">. In our view, the timer should be started upon detection of an SN gap in the received RLC buffer. The Rx RLC entity then move its receiving window upon expiry of the timer. </w:t>
      </w:r>
      <w:r w:rsidR="008D58D9">
        <w:rPr>
          <w:lang w:val="en-US"/>
        </w:rPr>
        <w:t xml:space="preserve">To help moving the Tx window, the Rx RLC entity needs to send the status report to the Tx RLC entity after moving its receiving window. Therefore, the Rx RLC entity also needs to send the status report to the Tx RLC upon the expiry of the timer as well. </w:t>
      </w:r>
    </w:p>
    <w:p w14:paraId="648553B5" w14:textId="77777777" w:rsidR="00053CBA" w:rsidRDefault="00053CBA" w:rsidP="00053CBA">
      <w:pPr>
        <w:spacing w:line="276" w:lineRule="auto"/>
        <w:ind w:left="1699" w:hanging="1699"/>
        <w:rPr>
          <w:lang w:val="en-US"/>
        </w:rPr>
      </w:pPr>
      <w:r w:rsidRPr="002B14A4">
        <w:rPr>
          <w:b/>
          <w:bCs/>
          <w:lang w:val="en-US"/>
        </w:rPr>
        <w:t>Proposal 4:</w:t>
      </w:r>
      <w:r w:rsidRPr="002B14A4">
        <w:rPr>
          <w:lang w:val="en-US"/>
        </w:rPr>
        <w:t xml:space="preserve"> </w:t>
      </w:r>
      <w:r w:rsidRPr="002B14A4">
        <w:rPr>
          <w:lang w:val="en-US"/>
        </w:rPr>
        <w:tab/>
        <w:t>To support moving the Tx and Rx window</w:t>
      </w:r>
      <w:r>
        <w:rPr>
          <w:lang w:val="en-US"/>
        </w:rPr>
        <w:t>s</w:t>
      </w:r>
      <w:r w:rsidRPr="002B14A4">
        <w:rPr>
          <w:lang w:val="en-US"/>
        </w:rPr>
        <w:t>, support the introduction of a timer, in which the Rx RLC entity start</w:t>
      </w:r>
      <w:r>
        <w:rPr>
          <w:lang w:val="en-US"/>
        </w:rPr>
        <w:t>s</w:t>
      </w:r>
      <w:r w:rsidRPr="002B14A4">
        <w:rPr>
          <w:lang w:val="en-US"/>
        </w:rPr>
        <w:t xml:space="preserve"> the timer upon detection of an SN gap and trigger</w:t>
      </w:r>
      <w:r>
        <w:rPr>
          <w:lang w:val="en-US"/>
        </w:rPr>
        <w:t>s</w:t>
      </w:r>
      <w:r w:rsidRPr="002B14A4">
        <w:rPr>
          <w:lang w:val="en-US"/>
        </w:rPr>
        <w:t xml:space="preserve"> status reporting upon expiry of the timer. </w:t>
      </w:r>
    </w:p>
    <w:p w14:paraId="7D69EAF8" w14:textId="64BAFAF7" w:rsidR="00053CBA" w:rsidRDefault="008D58D9" w:rsidP="00867F63">
      <w:pPr>
        <w:spacing w:line="276" w:lineRule="auto"/>
        <w:rPr>
          <w:lang w:val="en-US"/>
        </w:rPr>
      </w:pPr>
      <w:r>
        <w:rPr>
          <w:lang w:val="en-US"/>
        </w:rPr>
        <w:lastRenderedPageBreak/>
        <w:t xml:space="preserve">The purpose of the status report from the </w:t>
      </w:r>
      <w:r w:rsidR="00053CBA">
        <w:rPr>
          <w:lang w:val="en-US"/>
        </w:rPr>
        <w:t>Rx RLC entity is to help the Tx RLC entity to move its transmitting window. In the legacy behavior, the Tx RLC entity forward its transmitting window based on ACK report for an SDU. Therefore, in the status report, the Rx RLC entity also can indicate the obsolete/discarded SDUs as ACK</w:t>
      </w:r>
      <w:r w:rsidR="00BD52B4">
        <w:rPr>
          <w:lang w:val="en-US"/>
        </w:rPr>
        <w:t>(s)</w:t>
      </w:r>
      <w:r w:rsidR="00053CBA">
        <w:rPr>
          <w:lang w:val="en-US"/>
        </w:rPr>
        <w:t xml:space="preserve">. </w:t>
      </w:r>
    </w:p>
    <w:p w14:paraId="23EF8072" w14:textId="6F8D666E" w:rsidR="0085462E" w:rsidRPr="00867F63" w:rsidRDefault="0085462E" w:rsidP="0085462E">
      <w:pPr>
        <w:spacing w:line="276" w:lineRule="auto"/>
        <w:ind w:left="1699" w:hanging="1699"/>
        <w:rPr>
          <w:lang w:val="en-US"/>
        </w:rPr>
      </w:pPr>
      <w:r w:rsidRPr="00867F63">
        <w:rPr>
          <w:b/>
          <w:bCs/>
          <w:lang w:val="en-US"/>
        </w:rPr>
        <w:t xml:space="preserve">Proposal 5: </w:t>
      </w:r>
      <w:r w:rsidRPr="00867F63">
        <w:rPr>
          <w:b/>
          <w:bCs/>
          <w:lang w:val="en-US"/>
        </w:rPr>
        <w:tab/>
      </w:r>
      <w:r w:rsidRPr="00867F63">
        <w:rPr>
          <w:lang w:val="en-US"/>
        </w:rPr>
        <w:t xml:space="preserve">Support the Rx AM RLC entity to report </w:t>
      </w:r>
      <w:r w:rsidR="000C4D1C">
        <w:rPr>
          <w:lang w:val="en-US"/>
        </w:rPr>
        <w:t xml:space="preserve">the </w:t>
      </w:r>
      <w:r w:rsidR="00053CBA">
        <w:rPr>
          <w:lang w:val="en-US"/>
        </w:rPr>
        <w:t>obsolete/</w:t>
      </w:r>
      <w:r w:rsidRPr="00867F63">
        <w:rPr>
          <w:lang w:val="en-US"/>
        </w:rPr>
        <w:t>discarded RLC PDU</w:t>
      </w:r>
      <w:r w:rsidR="000C4D1C">
        <w:rPr>
          <w:lang w:val="en-US"/>
        </w:rPr>
        <w:t>s</w:t>
      </w:r>
      <w:r w:rsidRPr="00867F63">
        <w:rPr>
          <w:lang w:val="en-US"/>
        </w:rPr>
        <w:t xml:space="preserve"> as ACK in the status report.</w:t>
      </w:r>
    </w:p>
    <w:bookmarkEnd w:id="2"/>
    <w:bookmarkEnd w:id="3"/>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1D305D26" w14:textId="7C4BF8FC" w:rsidR="00E17593" w:rsidRDefault="0076114D"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w:t>
      </w:r>
      <w:r w:rsidR="00E17593">
        <w:rPr>
          <w:lang w:val="en-US"/>
        </w:rPr>
        <w:t xml:space="preserve">observations </w:t>
      </w:r>
      <w:r w:rsidR="002832B9">
        <w:rPr>
          <w:lang w:val="en-US"/>
        </w:rPr>
        <w:t>are made</w:t>
      </w:r>
      <w:r w:rsidR="00E17593">
        <w:rPr>
          <w:lang w:val="en-US"/>
        </w:rPr>
        <w:t>:</w:t>
      </w:r>
    </w:p>
    <w:p w14:paraId="575764F8" w14:textId="77777777" w:rsidR="00474E06" w:rsidDel="005E5386" w:rsidRDefault="00474E06" w:rsidP="00474E06">
      <w:pPr>
        <w:spacing w:line="276" w:lineRule="auto"/>
        <w:ind w:left="1699" w:hanging="1699"/>
        <w:rPr>
          <w:lang w:val="en-US"/>
        </w:rPr>
      </w:pPr>
      <w:r w:rsidRPr="007B5ABB" w:rsidDel="005E5386">
        <w:rPr>
          <w:b/>
          <w:bCs/>
          <w:lang w:val="en-US"/>
        </w:rPr>
        <w:t xml:space="preserve">Observation </w:t>
      </w:r>
      <w:r w:rsidDel="005E5386">
        <w:rPr>
          <w:b/>
          <w:bCs/>
          <w:lang w:val="en-US"/>
        </w:rPr>
        <w:t>1</w:t>
      </w:r>
      <w:r w:rsidRPr="007B5ABB" w:rsidDel="005E5386">
        <w:rPr>
          <w:b/>
          <w:bCs/>
          <w:lang w:val="en-US"/>
        </w:rPr>
        <w:t xml:space="preserve">: </w:t>
      </w:r>
      <w:r w:rsidDel="005E5386">
        <w:rPr>
          <w:b/>
          <w:bCs/>
          <w:lang w:val="en-US"/>
        </w:rPr>
        <w:tab/>
      </w:r>
      <w:r w:rsidDel="005E5386">
        <w:rPr>
          <w:lang w:val="en-US"/>
        </w:rPr>
        <w:t>The R</w:t>
      </w:r>
      <w:r w:rsidRPr="00F65CE8" w:rsidDel="005E5386">
        <w:rPr>
          <w:lang w:val="en-US"/>
        </w:rPr>
        <w:t>x-initiated approach</w:t>
      </w:r>
      <w:r w:rsidDel="005E5386">
        <w:rPr>
          <w:lang w:val="en-US"/>
        </w:rPr>
        <w:t xml:space="preserve"> for avoiding unnecessary retransmissions has the following pros and cons:</w:t>
      </w:r>
    </w:p>
    <w:p w14:paraId="4EC96BF0" w14:textId="77777777" w:rsidR="00474E06" w:rsidDel="005E5386" w:rsidRDefault="00474E06" w:rsidP="00474E06">
      <w:pPr>
        <w:pStyle w:val="ListParagraph"/>
        <w:numPr>
          <w:ilvl w:val="0"/>
          <w:numId w:val="10"/>
        </w:numPr>
        <w:spacing w:line="276" w:lineRule="auto"/>
        <w:rPr>
          <w:lang w:val="en-US"/>
        </w:rPr>
      </w:pPr>
      <w:r w:rsidDel="005E5386">
        <w:rPr>
          <w:lang w:val="en-US"/>
        </w:rPr>
        <w:t>Pro:</w:t>
      </w:r>
      <w:r w:rsidRPr="0032377A" w:rsidDel="005E5386">
        <w:rPr>
          <w:lang w:val="en-US"/>
        </w:rPr>
        <w:t xml:space="preserve"> </w:t>
      </w:r>
      <w:r w:rsidDel="005E5386">
        <w:rPr>
          <w:lang w:val="en-US"/>
        </w:rPr>
        <w:t>Simplicity and less specification impact. Rely on existing status report at the receiver to indicate abandoned SDUs as ACKs.</w:t>
      </w:r>
      <w:r w:rsidRPr="0032377A" w:rsidDel="005E5386">
        <w:rPr>
          <w:lang w:val="en-US"/>
        </w:rPr>
        <w:t xml:space="preserve"> </w:t>
      </w:r>
    </w:p>
    <w:p w14:paraId="203EBAF8" w14:textId="77777777" w:rsidR="00474E06" w:rsidRPr="0032377A" w:rsidDel="005E5386" w:rsidRDefault="00474E06" w:rsidP="00474E06">
      <w:pPr>
        <w:pStyle w:val="ListParagraph"/>
        <w:numPr>
          <w:ilvl w:val="0"/>
          <w:numId w:val="10"/>
        </w:numPr>
        <w:spacing w:line="276" w:lineRule="auto"/>
        <w:rPr>
          <w:lang w:val="en-US"/>
        </w:rPr>
      </w:pPr>
      <w:r w:rsidDel="005E5386">
        <w:rPr>
          <w:lang w:val="en-US"/>
        </w:rPr>
        <w:t xml:space="preserve">Drawback: </w:t>
      </w:r>
      <w:r w:rsidRPr="0032377A" w:rsidDel="005E5386">
        <w:rPr>
          <w:lang w:val="en-US"/>
        </w:rPr>
        <w:t xml:space="preserve">the Rx </w:t>
      </w:r>
      <w:r w:rsidDel="005E5386">
        <w:rPr>
          <w:lang w:val="en-US"/>
        </w:rPr>
        <w:t xml:space="preserve">entity </w:t>
      </w:r>
      <w:r w:rsidRPr="0032377A" w:rsidDel="005E5386">
        <w:rPr>
          <w:lang w:val="en-US"/>
        </w:rPr>
        <w:t>may not be aware of the delay budget of a SDU to properly determine whether/when an SDU should be abandoned.</w:t>
      </w:r>
    </w:p>
    <w:p w14:paraId="21977B56" w14:textId="77777777" w:rsidR="00474E06" w:rsidDel="005E5386" w:rsidRDefault="00474E06" w:rsidP="00474E06">
      <w:pPr>
        <w:spacing w:line="276" w:lineRule="auto"/>
        <w:ind w:left="1699" w:hanging="1699"/>
        <w:rPr>
          <w:lang w:val="en-US"/>
        </w:rPr>
      </w:pPr>
      <w:r w:rsidRPr="007B5ABB" w:rsidDel="005E5386">
        <w:rPr>
          <w:b/>
          <w:bCs/>
          <w:lang w:val="en-US"/>
        </w:rPr>
        <w:t>Observation</w:t>
      </w:r>
      <w:r w:rsidDel="005E5386">
        <w:rPr>
          <w:b/>
          <w:bCs/>
          <w:lang w:val="en-US"/>
        </w:rPr>
        <w:t xml:space="preserve"> 2</w:t>
      </w:r>
      <w:r w:rsidRPr="007B5ABB" w:rsidDel="005E5386">
        <w:rPr>
          <w:b/>
          <w:bCs/>
          <w:lang w:val="en-US"/>
        </w:rPr>
        <w:t xml:space="preserve">: </w:t>
      </w:r>
      <w:r w:rsidDel="005E5386">
        <w:rPr>
          <w:b/>
          <w:bCs/>
          <w:lang w:val="en-US"/>
        </w:rPr>
        <w:tab/>
      </w:r>
      <w:r w:rsidDel="005E5386">
        <w:rPr>
          <w:lang w:val="en-US"/>
        </w:rPr>
        <w:t>The T</w:t>
      </w:r>
      <w:r w:rsidRPr="00F65CE8" w:rsidDel="005E5386">
        <w:rPr>
          <w:lang w:val="en-US"/>
        </w:rPr>
        <w:t>x-initiated approach</w:t>
      </w:r>
      <w:r w:rsidDel="005E5386">
        <w:rPr>
          <w:lang w:val="en-US"/>
        </w:rPr>
        <w:t xml:space="preserve"> for avoiding unnecessary retransmissions has the following pros and cons:</w:t>
      </w:r>
    </w:p>
    <w:p w14:paraId="4B635168" w14:textId="77777777" w:rsidR="00474E06" w:rsidDel="005E5386" w:rsidRDefault="00474E06" w:rsidP="00474E06">
      <w:pPr>
        <w:pStyle w:val="ListParagraph"/>
        <w:numPr>
          <w:ilvl w:val="0"/>
          <w:numId w:val="10"/>
        </w:numPr>
        <w:spacing w:line="276" w:lineRule="auto"/>
        <w:rPr>
          <w:lang w:val="en-US"/>
        </w:rPr>
      </w:pPr>
      <w:r w:rsidRPr="00A9522D" w:rsidDel="005E5386">
        <w:rPr>
          <w:lang w:val="en-US"/>
        </w:rPr>
        <w:t>Pr</w:t>
      </w:r>
      <w:r w:rsidDel="005E5386">
        <w:rPr>
          <w:lang w:val="en-US"/>
        </w:rPr>
        <w:t>o</w:t>
      </w:r>
      <w:r w:rsidRPr="00A9522D" w:rsidDel="005E5386">
        <w:rPr>
          <w:lang w:val="en-US"/>
        </w:rPr>
        <w:t xml:space="preserve">: </w:t>
      </w:r>
      <w:r w:rsidDel="005E5386">
        <w:rPr>
          <w:lang w:val="en-US"/>
        </w:rPr>
        <w:t xml:space="preserve">the </w:t>
      </w:r>
      <w:r w:rsidRPr="006A72C2" w:rsidDel="005E5386">
        <w:rPr>
          <w:lang w:val="en-US"/>
        </w:rPr>
        <w:t xml:space="preserve">Tx entity is fully aware of </w:t>
      </w:r>
      <w:r w:rsidDel="005E5386">
        <w:rPr>
          <w:lang w:val="en-US"/>
        </w:rPr>
        <w:t xml:space="preserve">the PDB and </w:t>
      </w:r>
      <w:r w:rsidRPr="006A72C2" w:rsidDel="005E5386">
        <w:rPr>
          <w:lang w:val="en-US"/>
        </w:rPr>
        <w:t xml:space="preserve">whether/when a SDU should be abandoned. Therefore, it can avoid unnecessary retransmissions </w:t>
      </w:r>
      <w:r w:rsidDel="005E5386">
        <w:rPr>
          <w:lang w:val="en-US"/>
        </w:rPr>
        <w:t>more accurately</w:t>
      </w:r>
      <w:r w:rsidRPr="006A72C2" w:rsidDel="005E5386">
        <w:rPr>
          <w:lang w:val="en-US"/>
        </w:rPr>
        <w:t>.</w:t>
      </w:r>
    </w:p>
    <w:p w14:paraId="3C36E157" w14:textId="77777777" w:rsidR="00474E06" w:rsidRPr="00A9522D" w:rsidDel="005E5386" w:rsidRDefault="00474E06" w:rsidP="00474E06">
      <w:pPr>
        <w:pStyle w:val="ListParagraph"/>
        <w:numPr>
          <w:ilvl w:val="0"/>
          <w:numId w:val="10"/>
        </w:numPr>
        <w:spacing w:line="276" w:lineRule="auto"/>
        <w:rPr>
          <w:lang w:val="en-US"/>
        </w:rPr>
      </w:pPr>
      <w:r w:rsidDel="005E5386">
        <w:rPr>
          <w:lang w:val="en-US"/>
        </w:rPr>
        <w:t xml:space="preserve">Drawback: the </w:t>
      </w:r>
      <w:r w:rsidRPr="00A9522D" w:rsidDel="005E5386">
        <w:rPr>
          <w:lang w:val="en-US"/>
        </w:rPr>
        <w:t xml:space="preserve">Tx-initiated approach </w:t>
      </w:r>
      <w:r w:rsidDel="005E5386">
        <w:rPr>
          <w:lang w:val="en-US"/>
        </w:rPr>
        <w:t>can</w:t>
      </w:r>
      <w:r w:rsidRPr="00A9522D" w:rsidDel="005E5386">
        <w:rPr>
          <w:lang w:val="en-US"/>
        </w:rPr>
        <w:t xml:space="preserve"> require more specification impact</w:t>
      </w:r>
      <w:r w:rsidDel="005E5386">
        <w:rPr>
          <w:lang w:val="en-US"/>
        </w:rPr>
        <w:t xml:space="preserve">, especially </w:t>
      </w:r>
      <w:r w:rsidRPr="006A72C2" w:rsidDel="005E5386">
        <w:rPr>
          <w:color w:val="000000" w:themeColor="text1"/>
          <w:lang w:val="en-CA"/>
        </w:rPr>
        <w:t>if the report is not decoded at the Rx</w:t>
      </w:r>
      <w:r w:rsidDel="005E5386">
        <w:rPr>
          <w:color w:val="000000" w:themeColor="text1"/>
          <w:lang w:val="en-CA"/>
        </w:rPr>
        <w:t xml:space="preserve"> entity</w:t>
      </w:r>
      <w:r w:rsidRPr="006A72C2" w:rsidDel="005E5386">
        <w:rPr>
          <w:color w:val="000000" w:themeColor="text1"/>
          <w:lang w:val="en-CA"/>
        </w:rPr>
        <w:t xml:space="preserve">, </w:t>
      </w:r>
      <w:r w:rsidDel="005E5386">
        <w:rPr>
          <w:color w:val="000000" w:themeColor="text1"/>
          <w:lang w:val="en-CA"/>
        </w:rPr>
        <w:t xml:space="preserve">potentially </w:t>
      </w:r>
      <w:r w:rsidRPr="006A72C2" w:rsidDel="005E5386">
        <w:rPr>
          <w:color w:val="000000" w:themeColor="text1"/>
          <w:lang w:val="en-CA"/>
        </w:rPr>
        <w:t>creat</w:t>
      </w:r>
      <w:r w:rsidDel="005E5386">
        <w:rPr>
          <w:color w:val="000000" w:themeColor="text1"/>
          <w:lang w:val="en-CA"/>
        </w:rPr>
        <w:t>ing</w:t>
      </w:r>
      <w:r w:rsidRPr="006A72C2" w:rsidDel="005E5386">
        <w:rPr>
          <w:color w:val="000000" w:themeColor="text1"/>
          <w:lang w:val="en-CA"/>
        </w:rPr>
        <w:t xml:space="preserve"> an SN gap and stall</w:t>
      </w:r>
      <w:r w:rsidDel="005E5386">
        <w:rPr>
          <w:color w:val="000000" w:themeColor="text1"/>
          <w:lang w:val="en-CA"/>
        </w:rPr>
        <w:t>ing</w:t>
      </w:r>
      <w:r w:rsidRPr="006A72C2" w:rsidDel="005E5386">
        <w:rPr>
          <w:color w:val="000000" w:themeColor="text1"/>
          <w:lang w:val="en-CA"/>
        </w:rPr>
        <w:t xml:space="preserve"> the </w:t>
      </w:r>
      <w:r w:rsidDel="005E5386">
        <w:rPr>
          <w:color w:val="000000" w:themeColor="text1"/>
          <w:lang w:val="en-CA"/>
        </w:rPr>
        <w:t xml:space="preserve">RLC AM </w:t>
      </w:r>
      <w:r w:rsidRPr="006A72C2" w:rsidDel="005E5386">
        <w:rPr>
          <w:color w:val="000000" w:themeColor="text1"/>
          <w:lang w:val="en-CA"/>
        </w:rPr>
        <w:t>rece</w:t>
      </w:r>
      <w:r w:rsidDel="005E5386">
        <w:rPr>
          <w:color w:val="000000" w:themeColor="text1"/>
          <w:lang w:val="en-CA"/>
        </w:rPr>
        <w:t>ive</w:t>
      </w:r>
      <w:r w:rsidRPr="006A72C2" w:rsidDel="005E5386">
        <w:rPr>
          <w:color w:val="000000" w:themeColor="text1"/>
          <w:lang w:val="en-CA"/>
        </w:rPr>
        <w:t xml:space="preserve"> window</w:t>
      </w:r>
      <w:r w:rsidDel="005E5386">
        <w:rPr>
          <w:color w:val="000000" w:themeColor="text1"/>
          <w:lang w:val="en-CA"/>
        </w:rPr>
        <w:t>.</w:t>
      </w:r>
    </w:p>
    <w:p w14:paraId="100AC700" w14:textId="4FDB4AA1" w:rsidR="00714F3D" w:rsidDel="005E5386" w:rsidRDefault="005C736E" w:rsidP="005C736E">
      <w:pPr>
        <w:tabs>
          <w:tab w:val="left" w:pos="0"/>
        </w:tabs>
        <w:rPr>
          <w:rFonts w:cs="Arial"/>
        </w:rPr>
      </w:pPr>
      <w:r w:rsidDel="005E5386">
        <w:rPr>
          <w:rFonts w:cs="Arial"/>
        </w:rPr>
        <w:t xml:space="preserve">Based on this, the following </w:t>
      </w:r>
      <w:r w:rsidR="004D7A17" w:rsidDel="005E5386">
        <w:rPr>
          <w:rFonts w:cs="Arial"/>
        </w:rPr>
        <w:t>proposals</w:t>
      </w:r>
      <w:r w:rsidDel="005E5386">
        <w:rPr>
          <w:rFonts w:cs="Arial"/>
        </w:rPr>
        <w:t xml:space="preserve"> are made</w:t>
      </w:r>
      <w:r w:rsidR="00714F3D" w:rsidDel="005E5386">
        <w:rPr>
          <w:rFonts w:cs="Arial"/>
        </w:rPr>
        <w:t>:</w:t>
      </w:r>
    </w:p>
    <w:p w14:paraId="71BA5487" w14:textId="3D5C9BEE" w:rsidR="00053CBA" w:rsidRPr="002B14A4" w:rsidRDefault="00053CBA" w:rsidP="00867F63">
      <w:pPr>
        <w:spacing w:line="276" w:lineRule="auto"/>
        <w:ind w:left="1699" w:hanging="1699"/>
        <w:rPr>
          <w:b/>
          <w:bCs/>
          <w:lang w:val="en-US"/>
        </w:rPr>
      </w:pPr>
      <w:r w:rsidRPr="002B14A4">
        <w:rPr>
          <w:b/>
          <w:bCs/>
          <w:lang w:val="en-US"/>
        </w:rPr>
        <w:t xml:space="preserve">Proposal 1: </w:t>
      </w:r>
      <w:r w:rsidRPr="002B14A4">
        <w:rPr>
          <w:b/>
          <w:bCs/>
          <w:lang w:val="en-US"/>
        </w:rPr>
        <w:tab/>
      </w:r>
      <w:r w:rsidRPr="002B14A4">
        <w:rPr>
          <w:lang w:val="en-US"/>
        </w:rPr>
        <w:t>Support a combined Tx and Rx approach for avoiding unnecessary retransmission.</w:t>
      </w:r>
      <w:r w:rsidRPr="002B14A4">
        <w:rPr>
          <w:b/>
          <w:bCs/>
          <w:lang w:val="en-US"/>
        </w:rPr>
        <w:t xml:space="preserve"> </w:t>
      </w:r>
    </w:p>
    <w:p w14:paraId="1449AEB0" w14:textId="77777777" w:rsidR="00053CBA" w:rsidRDefault="00053CBA" w:rsidP="00053CBA">
      <w:pPr>
        <w:spacing w:line="276" w:lineRule="auto"/>
        <w:ind w:left="1699" w:hanging="1699"/>
        <w:rPr>
          <w:lang w:val="en-US"/>
        </w:rPr>
      </w:pPr>
      <w:r w:rsidRPr="002B14A4">
        <w:rPr>
          <w:b/>
          <w:bCs/>
          <w:lang w:val="en-US"/>
        </w:rPr>
        <w:t xml:space="preserve">Proposal 2: </w:t>
      </w:r>
      <w:r w:rsidRPr="002B14A4">
        <w:rPr>
          <w:b/>
          <w:bCs/>
          <w:lang w:val="en-US"/>
        </w:rPr>
        <w:tab/>
      </w:r>
      <w:r w:rsidRPr="002B14A4">
        <w:rPr>
          <w:lang w:val="en-US"/>
        </w:rPr>
        <w:t xml:space="preserve">Support Tx RLC entity to </w:t>
      </w:r>
      <w:r>
        <w:rPr>
          <w:lang w:val="en-US"/>
        </w:rPr>
        <w:t>indicate</w:t>
      </w:r>
      <w:r w:rsidRPr="002B14A4">
        <w:rPr>
          <w:lang w:val="en-US"/>
        </w:rPr>
        <w:t xml:space="preserve"> the </w:t>
      </w:r>
      <w:r>
        <w:rPr>
          <w:lang w:val="en-US"/>
        </w:rPr>
        <w:t>Rx</w:t>
      </w:r>
      <w:r w:rsidRPr="002B14A4">
        <w:rPr>
          <w:lang w:val="en-US"/>
        </w:rPr>
        <w:t xml:space="preserve"> RLC entity about the obsolete/discarded SDUs.</w:t>
      </w:r>
    </w:p>
    <w:p w14:paraId="69BF624A" w14:textId="77777777" w:rsidR="00053CBA" w:rsidRDefault="00053CBA" w:rsidP="00053CBA">
      <w:pPr>
        <w:spacing w:line="276" w:lineRule="auto"/>
        <w:ind w:left="1699" w:hanging="1699"/>
        <w:rPr>
          <w:lang w:val="en-US"/>
        </w:rPr>
      </w:pPr>
      <w:r w:rsidRPr="002B14A4">
        <w:rPr>
          <w:b/>
          <w:bCs/>
          <w:lang w:val="en-US"/>
        </w:rPr>
        <w:t xml:space="preserve">Proposal 3: </w:t>
      </w:r>
      <w:r w:rsidRPr="002B14A4">
        <w:rPr>
          <w:b/>
          <w:bCs/>
          <w:lang w:val="en-US"/>
        </w:rPr>
        <w:tab/>
      </w:r>
      <w:r w:rsidRPr="002B14A4">
        <w:rPr>
          <w:lang w:val="en-US"/>
        </w:rPr>
        <w:t>Support the Rx RLC entity to trigger status report when it receives the indication about the obsolete/discarded SDUs from the Tx RLC entity.</w:t>
      </w:r>
    </w:p>
    <w:p w14:paraId="6E2A8E3E" w14:textId="0B3AACEF" w:rsidR="00053CBA" w:rsidRDefault="00053CBA" w:rsidP="00053CBA">
      <w:pPr>
        <w:spacing w:line="276" w:lineRule="auto"/>
        <w:ind w:left="1699" w:hanging="1699"/>
        <w:rPr>
          <w:lang w:val="en-US"/>
        </w:rPr>
      </w:pPr>
      <w:r w:rsidRPr="002B14A4">
        <w:rPr>
          <w:b/>
          <w:bCs/>
          <w:lang w:val="en-US"/>
        </w:rPr>
        <w:t>Proposal 4:</w:t>
      </w:r>
      <w:r w:rsidRPr="002B14A4">
        <w:rPr>
          <w:lang w:val="en-US"/>
        </w:rPr>
        <w:t xml:space="preserve"> </w:t>
      </w:r>
      <w:r w:rsidRPr="002B14A4">
        <w:rPr>
          <w:lang w:val="en-US"/>
        </w:rPr>
        <w:tab/>
        <w:t>To support moving the Tx and Rx window</w:t>
      </w:r>
      <w:r>
        <w:rPr>
          <w:lang w:val="en-US"/>
        </w:rPr>
        <w:t>s</w:t>
      </w:r>
      <w:r w:rsidRPr="002B14A4">
        <w:rPr>
          <w:lang w:val="en-US"/>
        </w:rPr>
        <w:t>, support the introduction of a timer, in which the Rx RLC entity start</w:t>
      </w:r>
      <w:r>
        <w:rPr>
          <w:lang w:val="en-US"/>
        </w:rPr>
        <w:t>s</w:t>
      </w:r>
      <w:r w:rsidRPr="002B14A4">
        <w:rPr>
          <w:lang w:val="en-US"/>
        </w:rPr>
        <w:t xml:space="preserve"> the timer upon detection of an SN gap and trigger</w:t>
      </w:r>
      <w:r>
        <w:rPr>
          <w:lang w:val="en-US"/>
        </w:rPr>
        <w:t>s</w:t>
      </w:r>
      <w:r w:rsidRPr="002B14A4">
        <w:rPr>
          <w:lang w:val="en-US"/>
        </w:rPr>
        <w:t xml:space="preserve"> status reporting upon expiry of the timer. </w:t>
      </w:r>
    </w:p>
    <w:p w14:paraId="719FC6CC" w14:textId="77777777" w:rsidR="00053CBA" w:rsidRDefault="00053CBA" w:rsidP="00053CBA">
      <w:pPr>
        <w:spacing w:line="276" w:lineRule="auto"/>
        <w:ind w:left="1699" w:hanging="1699"/>
        <w:rPr>
          <w:lang w:val="en-US"/>
        </w:rPr>
      </w:pPr>
      <w:r w:rsidRPr="002B14A4">
        <w:rPr>
          <w:b/>
          <w:bCs/>
          <w:lang w:val="en-US"/>
        </w:rPr>
        <w:t xml:space="preserve">Proposal 5: </w:t>
      </w:r>
      <w:r w:rsidRPr="002B14A4">
        <w:rPr>
          <w:b/>
          <w:bCs/>
          <w:lang w:val="en-US"/>
        </w:rPr>
        <w:tab/>
      </w:r>
      <w:r w:rsidRPr="002B14A4">
        <w:rPr>
          <w:lang w:val="en-US"/>
        </w:rPr>
        <w:t xml:space="preserve">Support the Rx AM RLC entity to report </w:t>
      </w:r>
      <w:r>
        <w:rPr>
          <w:lang w:val="en-US"/>
        </w:rPr>
        <w:t>the obsolete/</w:t>
      </w:r>
      <w:r w:rsidRPr="002B14A4">
        <w:rPr>
          <w:lang w:val="en-US"/>
        </w:rPr>
        <w:t>discarded RLC PDU</w:t>
      </w:r>
      <w:r>
        <w:rPr>
          <w:lang w:val="en-US"/>
        </w:rPr>
        <w:t>s</w:t>
      </w:r>
      <w:r w:rsidRPr="002B14A4">
        <w:rPr>
          <w:lang w:val="en-US"/>
        </w:rPr>
        <w:t xml:space="preserve"> as ACK in the status report.</w:t>
      </w:r>
    </w:p>
    <w:p w14:paraId="4255B5C6" w14:textId="77777777" w:rsidR="00053CBA" w:rsidRPr="002B14A4" w:rsidRDefault="00053CBA" w:rsidP="00053CBA">
      <w:pPr>
        <w:spacing w:line="276" w:lineRule="auto"/>
        <w:ind w:left="1699" w:hanging="1699"/>
        <w:rPr>
          <w:lang w:val="en-US"/>
        </w:rPr>
      </w:pPr>
    </w:p>
    <w:p w14:paraId="6F59FE29" w14:textId="77777777" w:rsidR="0076114D" w:rsidRDefault="0076114D" w:rsidP="000A3805">
      <w:pPr>
        <w:pStyle w:val="Heading1"/>
        <w:numPr>
          <w:ilvl w:val="0"/>
          <w:numId w:val="1"/>
        </w:numPr>
        <w:tabs>
          <w:tab w:val="num" w:pos="360"/>
        </w:tabs>
        <w:spacing w:line="276" w:lineRule="auto"/>
        <w:ind w:left="0" w:firstLine="0"/>
        <w:rPr>
          <w:lang w:val="en-US"/>
        </w:rPr>
      </w:pPr>
      <w:r w:rsidRPr="005E71B6">
        <w:rPr>
          <w:lang w:val="en-US"/>
        </w:rPr>
        <w:t>References</w:t>
      </w:r>
    </w:p>
    <w:p w14:paraId="2A7838E0" w14:textId="1E0E164E" w:rsidR="006830AC" w:rsidRDefault="0076114D" w:rsidP="00C97019">
      <w:pPr>
        <w:pStyle w:val="ListParagraph"/>
        <w:numPr>
          <w:ilvl w:val="0"/>
          <w:numId w:val="4"/>
        </w:numPr>
        <w:spacing w:before="240" w:line="276" w:lineRule="auto"/>
        <w:rPr>
          <w:lang w:val="fr-FR"/>
        </w:rPr>
      </w:pPr>
      <w:bookmarkStart w:id="4" w:name="_Ref166053929"/>
      <w:bookmarkStart w:id="5" w:name="_Ref162940461"/>
      <w:r w:rsidRPr="006B6388">
        <w:rPr>
          <w:lang w:val="fr-FR"/>
        </w:rPr>
        <w:t>RAN2#</w:t>
      </w:r>
      <w:r w:rsidR="00F57D9C" w:rsidRPr="006B6388">
        <w:rPr>
          <w:lang w:val="fr-FR"/>
        </w:rPr>
        <w:t xml:space="preserve">125bis </w:t>
      </w:r>
      <w:r w:rsidR="009C4560">
        <w:rPr>
          <w:lang w:val="fr-FR"/>
        </w:rPr>
        <w:t>c</w:t>
      </w:r>
      <w:r w:rsidR="006830AC">
        <w:rPr>
          <w:lang w:val="fr-FR"/>
        </w:rPr>
        <w:t xml:space="preserve">hair </w:t>
      </w:r>
      <w:r w:rsidR="009C4560">
        <w:rPr>
          <w:lang w:val="fr-FR"/>
        </w:rPr>
        <w:t>n</w:t>
      </w:r>
      <w:r w:rsidR="006830AC">
        <w:rPr>
          <w:lang w:val="fr-FR"/>
        </w:rPr>
        <w:t>ote</w:t>
      </w:r>
      <w:r w:rsidR="009C4560">
        <w:rPr>
          <w:lang w:val="fr-FR"/>
        </w:rPr>
        <w:t>s</w:t>
      </w:r>
      <w:r w:rsidR="006830AC">
        <w:rPr>
          <w:lang w:val="fr-FR"/>
        </w:rPr>
        <w:t>.</w:t>
      </w:r>
      <w:bookmarkEnd w:id="4"/>
      <w:r w:rsidR="006830AC">
        <w:rPr>
          <w:lang w:val="fr-FR"/>
        </w:rPr>
        <w:t xml:space="preserve"> </w:t>
      </w:r>
    </w:p>
    <w:p w14:paraId="711D6438" w14:textId="5474A8FC" w:rsidR="00855270" w:rsidRDefault="00855270" w:rsidP="00855270">
      <w:pPr>
        <w:pStyle w:val="ListParagraph"/>
        <w:numPr>
          <w:ilvl w:val="0"/>
          <w:numId w:val="4"/>
        </w:numPr>
        <w:spacing w:before="240" w:line="276" w:lineRule="auto"/>
        <w:rPr>
          <w:lang w:val="fr-FR"/>
        </w:rPr>
      </w:pPr>
      <w:bookmarkStart w:id="6" w:name="_Ref173902802"/>
      <w:r w:rsidRPr="006B6388">
        <w:rPr>
          <w:lang w:val="fr-FR"/>
        </w:rPr>
        <w:t>RAN2#12</w:t>
      </w:r>
      <w:r>
        <w:rPr>
          <w:lang w:val="fr-FR"/>
        </w:rPr>
        <w:t>6</w:t>
      </w:r>
      <w:r w:rsidRPr="006B6388">
        <w:rPr>
          <w:lang w:val="fr-FR"/>
        </w:rPr>
        <w:t xml:space="preserve"> </w:t>
      </w:r>
      <w:proofErr w:type="gramStart"/>
      <w:r>
        <w:rPr>
          <w:lang w:val="fr-FR"/>
        </w:rPr>
        <w:t>chair</w:t>
      </w:r>
      <w:proofErr w:type="gramEnd"/>
      <w:r>
        <w:rPr>
          <w:lang w:val="fr-FR"/>
        </w:rPr>
        <w:t xml:space="preserve"> notes.</w:t>
      </w:r>
      <w:bookmarkEnd w:id="6"/>
      <w:r>
        <w:rPr>
          <w:lang w:val="fr-FR"/>
        </w:rPr>
        <w:t xml:space="preserve"> </w:t>
      </w:r>
    </w:p>
    <w:p w14:paraId="60C909A6" w14:textId="318B8D5D" w:rsidR="00B72FD4" w:rsidRDefault="00B72FD4" w:rsidP="00B72FD4">
      <w:pPr>
        <w:pStyle w:val="ListParagraph"/>
        <w:numPr>
          <w:ilvl w:val="0"/>
          <w:numId w:val="4"/>
        </w:numPr>
        <w:spacing w:before="240" w:line="276" w:lineRule="auto"/>
        <w:rPr>
          <w:lang w:val="fr-FR"/>
        </w:rPr>
      </w:pPr>
      <w:bookmarkStart w:id="7" w:name="_Ref178757153"/>
      <w:r w:rsidRPr="006B6388">
        <w:rPr>
          <w:lang w:val="fr-FR"/>
        </w:rPr>
        <w:t>RAN2#12</w:t>
      </w:r>
      <w:r>
        <w:rPr>
          <w:lang w:val="fr-FR"/>
        </w:rPr>
        <w:t>7</w:t>
      </w:r>
      <w:r w:rsidRPr="006B6388">
        <w:rPr>
          <w:lang w:val="fr-FR"/>
        </w:rPr>
        <w:t xml:space="preserve"> </w:t>
      </w:r>
      <w:proofErr w:type="gramStart"/>
      <w:r>
        <w:rPr>
          <w:lang w:val="fr-FR"/>
        </w:rPr>
        <w:t>chair</w:t>
      </w:r>
      <w:proofErr w:type="gramEnd"/>
      <w:r>
        <w:rPr>
          <w:lang w:val="fr-FR"/>
        </w:rPr>
        <w:t xml:space="preserve"> notes.</w:t>
      </w:r>
      <w:bookmarkEnd w:id="7"/>
      <w:r>
        <w:rPr>
          <w:lang w:val="fr-FR"/>
        </w:rPr>
        <w:t xml:space="preserve"> </w:t>
      </w:r>
    </w:p>
    <w:bookmarkEnd w:id="5"/>
    <w:p w14:paraId="4DA682B8" w14:textId="77777777" w:rsidR="000A3805" w:rsidRDefault="000A3805" w:rsidP="000A3805">
      <w:pPr>
        <w:pStyle w:val="ListParagraph"/>
        <w:spacing w:before="240" w:line="276" w:lineRule="auto"/>
        <w:rPr>
          <w:lang w:val="en-US"/>
        </w:rPr>
      </w:pPr>
    </w:p>
    <w:p w14:paraId="68C34342" w14:textId="77777777" w:rsidR="00CA5AEE" w:rsidRDefault="000A3805" w:rsidP="000A3805">
      <w:pPr>
        <w:pStyle w:val="Heading1"/>
        <w:numPr>
          <w:ilvl w:val="0"/>
          <w:numId w:val="1"/>
        </w:numPr>
        <w:tabs>
          <w:tab w:val="num" w:pos="360"/>
        </w:tabs>
        <w:spacing w:line="276" w:lineRule="auto"/>
        <w:ind w:left="0" w:firstLine="0"/>
      </w:pPr>
      <w:r w:rsidRPr="000A3805">
        <w:rPr>
          <w:lang w:val="en-US"/>
        </w:rPr>
        <w:t>Appendix</w:t>
      </w:r>
      <w:r w:rsidRPr="004B7853">
        <w:t xml:space="preserve">: Agreements on </w:t>
      </w:r>
      <w:r w:rsidR="00CA5AEE">
        <w:t>RLC enhancement for XR</w:t>
      </w:r>
    </w:p>
    <w:p w14:paraId="5F254CA4" w14:textId="7017F774" w:rsidR="00CA5AEE" w:rsidRDefault="00CA5AEE" w:rsidP="00CA5AEE">
      <w:pPr>
        <w:spacing w:after="240"/>
        <w:rPr>
          <w:rFonts w:ascii="Times New Roman" w:hAnsi="Times New Roman"/>
          <w:b/>
          <w:bCs/>
          <w:u w:val="single"/>
          <w:lang w:eastAsia="x-none"/>
        </w:rPr>
      </w:pPr>
      <w:r w:rsidRPr="00244E61">
        <w:rPr>
          <w:rFonts w:ascii="Times New Roman" w:hAnsi="Times New Roman"/>
          <w:b/>
          <w:bCs/>
          <w:u w:val="single"/>
          <w:lang w:eastAsia="x-none"/>
        </w:rPr>
        <w:t>RAN</w:t>
      </w:r>
      <w:r>
        <w:rPr>
          <w:rFonts w:ascii="Times New Roman" w:hAnsi="Times New Roman"/>
          <w:b/>
          <w:bCs/>
          <w:u w:val="single"/>
          <w:lang w:eastAsia="x-none"/>
        </w:rPr>
        <w:t>2</w:t>
      </w:r>
      <w:r w:rsidRPr="00244E61">
        <w:rPr>
          <w:rFonts w:ascii="Times New Roman" w:hAnsi="Times New Roman"/>
          <w:b/>
          <w:bCs/>
          <w:u w:val="single"/>
          <w:lang w:eastAsia="x-none"/>
        </w:rPr>
        <w:t>#1</w:t>
      </w:r>
      <w:r>
        <w:rPr>
          <w:rFonts w:ascii="Times New Roman" w:hAnsi="Times New Roman"/>
          <w:b/>
          <w:bCs/>
          <w:u w:val="single"/>
          <w:lang w:eastAsia="x-none"/>
        </w:rPr>
        <w:t>25b</w:t>
      </w:r>
      <w:r w:rsidRPr="00244E61">
        <w:rPr>
          <w:rFonts w:ascii="Times New Roman" w:hAnsi="Times New Roman"/>
          <w:b/>
          <w:bCs/>
          <w:u w:val="single"/>
          <w:lang w:eastAsia="x-none"/>
        </w:rPr>
        <w:t xml:space="preserve"> Agreements</w:t>
      </w:r>
    </w:p>
    <w:tbl>
      <w:tblPr>
        <w:tblStyle w:val="TableGrid"/>
        <w:tblW w:w="0" w:type="auto"/>
        <w:tblLook w:val="04A0" w:firstRow="1" w:lastRow="0" w:firstColumn="1" w:lastColumn="0" w:noHBand="0" w:noVBand="1"/>
      </w:tblPr>
      <w:tblGrid>
        <w:gridCol w:w="9629"/>
      </w:tblGrid>
      <w:tr w:rsidR="00CA5AEE" w14:paraId="2A526CC2" w14:textId="77777777" w:rsidTr="00CA5AEE">
        <w:tc>
          <w:tcPr>
            <w:tcW w:w="9629" w:type="dxa"/>
          </w:tcPr>
          <w:p w14:paraId="137FFA14" w14:textId="77777777" w:rsidR="00CA5AEE" w:rsidRPr="002832B9" w:rsidRDefault="00CA5AEE" w:rsidP="00CA5AEE">
            <w:pPr>
              <w:pStyle w:val="Agreement"/>
              <w:numPr>
                <w:ilvl w:val="0"/>
                <w:numId w:val="0"/>
              </w:numPr>
              <w:ind w:left="360" w:hanging="360"/>
              <w:jc w:val="both"/>
              <w:rPr>
                <w:rFonts w:cs="Arial"/>
              </w:rPr>
            </w:pPr>
            <w:r w:rsidRPr="002832B9">
              <w:rPr>
                <w:rFonts w:cs="Arial"/>
              </w:rPr>
              <w:lastRenderedPageBreak/>
              <w:t>Agreements:</w:t>
            </w:r>
          </w:p>
          <w:p w14:paraId="2FA98D0F" w14:textId="77777777" w:rsidR="00CA5AEE" w:rsidRPr="00757830" w:rsidRDefault="00CA5AEE" w:rsidP="00CA5AEE">
            <w:pPr>
              <w:pStyle w:val="Agreement"/>
              <w:ind w:left="360"/>
              <w:jc w:val="both"/>
              <w:rPr>
                <w:rFonts w:cs="Arial"/>
                <w:b w:val="0"/>
                <w:bCs/>
              </w:rPr>
            </w:pPr>
            <w:r w:rsidRPr="00757830">
              <w:rPr>
                <w:rFonts w:cs="Arial"/>
                <w:b w:val="0"/>
                <w:bCs/>
              </w:rPr>
              <w:t>We focus on RLC AM</w:t>
            </w:r>
            <w:r w:rsidRPr="000A70D0">
              <w:rPr>
                <w:rFonts w:cs="Arial"/>
                <w:b w:val="0"/>
                <w:bCs/>
              </w:rPr>
              <w:t>.</w:t>
            </w:r>
          </w:p>
          <w:p w14:paraId="372F3D60" w14:textId="6D90EA08" w:rsidR="00CA5AEE" w:rsidRPr="00CA5AEE" w:rsidRDefault="00CA5AEE" w:rsidP="00831AE7">
            <w:pPr>
              <w:pStyle w:val="Agreement"/>
              <w:ind w:left="360"/>
              <w:jc w:val="both"/>
              <w:rPr>
                <w:rFonts w:cs="Arial"/>
                <w:lang w:val="en-US"/>
              </w:rPr>
            </w:pPr>
            <w:r w:rsidRPr="00757830">
              <w:rPr>
                <w:rFonts w:cs="Arial"/>
                <w:b w:val="0"/>
                <w:bCs/>
              </w:rPr>
              <w:t xml:space="preserve">RAN2 will analyse how to avoid unnecessary retransmissions (e.g. to avoid </w:t>
            </w:r>
            <w:proofErr w:type="spellStart"/>
            <w:r w:rsidRPr="00757830">
              <w:rPr>
                <w:rFonts w:cs="Arial"/>
                <w:b w:val="0"/>
                <w:bCs/>
              </w:rPr>
              <w:t>reTx</w:t>
            </w:r>
            <w:proofErr w:type="spellEnd"/>
            <w:r w:rsidRPr="00757830">
              <w:rPr>
                <w:rFonts w:cs="Arial"/>
                <w:b w:val="0"/>
                <w:bCs/>
              </w:rPr>
              <w:t xml:space="preserve"> of out-dated packets)</w:t>
            </w:r>
          </w:p>
        </w:tc>
      </w:tr>
    </w:tbl>
    <w:p w14:paraId="5933D17D" w14:textId="77777777" w:rsidR="00CA5AEE" w:rsidRPr="00831AE7" w:rsidRDefault="00CA5AEE" w:rsidP="00CA5AEE">
      <w:pPr>
        <w:spacing w:after="240"/>
        <w:rPr>
          <w:rFonts w:ascii="Times New Roman" w:hAnsi="Times New Roman"/>
          <w:b/>
          <w:bCs/>
          <w:u w:val="single"/>
          <w:lang w:val="en-US" w:eastAsia="x-none"/>
        </w:rPr>
      </w:pPr>
    </w:p>
    <w:p w14:paraId="797521A6" w14:textId="46B901A5" w:rsidR="00CA5AEE" w:rsidRDefault="00CA5AEE" w:rsidP="00CA5AEE">
      <w:pPr>
        <w:spacing w:after="240"/>
        <w:rPr>
          <w:rFonts w:ascii="Times New Roman" w:hAnsi="Times New Roman"/>
          <w:b/>
          <w:bCs/>
          <w:u w:val="single"/>
          <w:lang w:eastAsia="x-none"/>
        </w:rPr>
      </w:pPr>
      <w:r w:rsidRPr="00244E61">
        <w:rPr>
          <w:rFonts w:ascii="Times New Roman" w:hAnsi="Times New Roman"/>
          <w:b/>
          <w:bCs/>
          <w:u w:val="single"/>
          <w:lang w:eastAsia="x-none"/>
        </w:rPr>
        <w:t>RAN</w:t>
      </w:r>
      <w:r>
        <w:rPr>
          <w:rFonts w:ascii="Times New Roman" w:hAnsi="Times New Roman"/>
          <w:b/>
          <w:bCs/>
          <w:u w:val="single"/>
          <w:lang w:eastAsia="x-none"/>
        </w:rPr>
        <w:t>2</w:t>
      </w:r>
      <w:r w:rsidRPr="00244E61">
        <w:rPr>
          <w:rFonts w:ascii="Times New Roman" w:hAnsi="Times New Roman"/>
          <w:b/>
          <w:bCs/>
          <w:u w:val="single"/>
          <w:lang w:eastAsia="x-none"/>
        </w:rPr>
        <w:t>#1</w:t>
      </w:r>
      <w:r>
        <w:rPr>
          <w:rFonts w:ascii="Times New Roman" w:hAnsi="Times New Roman"/>
          <w:b/>
          <w:bCs/>
          <w:u w:val="single"/>
          <w:lang w:eastAsia="x-none"/>
        </w:rPr>
        <w:t>26</w:t>
      </w:r>
      <w:r w:rsidRPr="00244E61">
        <w:rPr>
          <w:rFonts w:ascii="Times New Roman" w:hAnsi="Times New Roman"/>
          <w:b/>
          <w:bCs/>
          <w:u w:val="single"/>
          <w:lang w:eastAsia="x-none"/>
        </w:rPr>
        <w:t xml:space="preserve"> Agreements</w:t>
      </w:r>
    </w:p>
    <w:tbl>
      <w:tblPr>
        <w:tblStyle w:val="TableGrid"/>
        <w:tblW w:w="0" w:type="auto"/>
        <w:tblLook w:val="04A0" w:firstRow="1" w:lastRow="0" w:firstColumn="1" w:lastColumn="0" w:noHBand="0" w:noVBand="1"/>
      </w:tblPr>
      <w:tblGrid>
        <w:gridCol w:w="9629"/>
      </w:tblGrid>
      <w:tr w:rsidR="00CA5AEE" w14:paraId="338AE7AB" w14:textId="77777777" w:rsidTr="00867F63">
        <w:trPr>
          <w:trHeight w:val="4472"/>
        </w:trPr>
        <w:tc>
          <w:tcPr>
            <w:tcW w:w="9629" w:type="dxa"/>
          </w:tcPr>
          <w:p w14:paraId="2F92DC85" w14:textId="28D12DC8" w:rsidR="00B72E89" w:rsidRPr="00831AE7" w:rsidRDefault="00B72E89" w:rsidP="00831AE7">
            <w:pPr>
              <w:pStyle w:val="Doc-text2"/>
              <w:ind w:left="0" w:firstLine="0"/>
              <w:rPr>
                <w:b/>
              </w:rPr>
            </w:pPr>
            <w:r w:rsidRPr="00831AE7">
              <w:rPr>
                <w:b/>
              </w:rPr>
              <w:t>Agreements:</w:t>
            </w:r>
          </w:p>
          <w:p w14:paraId="3022B043" w14:textId="77777777" w:rsidR="00B72E89" w:rsidRPr="00831AE7" w:rsidRDefault="00B72E89" w:rsidP="00831AE7">
            <w:pPr>
              <w:pStyle w:val="Agreement"/>
              <w:ind w:left="360"/>
              <w:rPr>
                <w:b w:val="0"/>
                <w:bCs/>
              </w:rPr>
            </w:pPr>
            <w:r w:rsidRPr="00831AE7">
              <w:rPr>
                <w:b w:val="0"/>
                <w:bCs/>
              </w:rPr>
              <w:t>For avoiding unnecessary RLC AM retransmissions, RAN2 to enhance the RLC AM by adopting enhancements from one of the following perspectives:</w:t>
            </w:r>
          </w:p>
          <w:p w14:paraId="3DD0BAEE" w14:textId="77777777" w:rsidR="00B72E89" w:rsidRPr="00831AE7" w:rsidRDefault="00B72E89" w:rsidP="00831AE7">
            <w:pPr>
              <w:pStyle w:val="Doc-text2"/>
              <w:numPr>
                <w:ilvl w:val="0"/>
                <w:numId w:val="9"/>
              </w:numPr>
              <w:ind w:left="720"/>
              <w:rPr>
                <w:bCs/>
              </w:rPr>
            </w:pPr>
            <w:r w:rsidRPr="00831AE7">
              <w:rPr>
                <w:bCs/>
              </w:rPr>
              <w:t>Rx initiated approach</w:t>
            </w:r>
          </w:p>
          <w:p w14:paraId="0BA005F8" w14:textId="77777777" w:rsidR="00B72E89" w:rsidRPr="00831AE7" w:rsidRDefault="00B72E89" w:rsidP="00831AE7">
            <w:pPr>
              <w:pStyle w:val="Doc-text2"/>
              <w:numPr>
                <w:ilvl w:val="0"/>
                <w:numId w:val="9"/>
              </w:numPr>
              <w:ind w:left="720"/>
              <w:rPr>
                <w:bCs/>
              </w:rPr>
            </w:pPr>
            <w:r w:rsidRPr="00831AE7">
              <w:rPr>
                <w:bCs/>
              </w:rPr>
              <w:t>Tx initiated approach</w:t>
            </w:r>
          </w:p>
          <w:p w14:paraId="1511B5D7" w14:textId="77777777" w:rsidR="00B72E89" w:rsidRPr="00831AE7" w:rsidRDefault="00B72E89" w:rsidP="00831AE7">
            <w:pPr>
              <w:pStyle w:val="Agreement"/>
              <w:ind w:left="360"/>
              <w:rPr>
                <w:b w:val="0"/>
                <w:bCs/>
              </w:rPr>
            </w:pPr>
            <w:r w:rsidRPr="00831AE7">
              <w:rPr>
                <w:b w:val="0"/>
                <w:bCs/>
              </w:rPr>
              <w:t>RAN2 will discuss details of both approaches, compare them and choose one once the details are clearer.</w:t>
            </w:r>
          </w:p>
          <w:p w14:paraId="6379BC2A" w14:textId="77777777" w:rsidR="00B72E89" w:rsidRPr="00831AE7" w:rsidRDefault="00B72E89" w:rsidP="00831AE7">
            <w:pPr>
              <w:pStyle w:val="Agreement"/>
              <w:ind w:left="360"/>
              <w:rPr>
                <w:b w:val="0"/>
                <w:bCs/>
              </w:rPr>
            </w:pPr>
            <w:r w:rsidRPr="00831AE7">
              <w:rPr>
                <w:b w:val="0"/>
                <w:bCs/>
              </w:rPr>
              <w:t xml:space="preserve">For Tx initiated approach: </w:t>
            </w:r>
          </w:p>
          <w:p w14:paraId="503486E6"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The transmitting side of AM RLC entity notifies the receiving RLC side about the obsolete SDUs</w:t>
            </w:r>
          </w:p>
          <w:p w14:paraId="0A281820"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Tx side stops retransmit obsolete SDUs</w:t>
            </w:r>
          </w:p>
          <w:p w14:paraId="3F322CB0"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Rx side updates state variables according to the information from Tx side</w:t>
            </w:r>
          </w:p>
          <w:p w14:paraId="02E92419" w14:textId="77777777" w:rsidR="00B72E89" w:rsidRPr="00831AE7" w:rsidRDefault="00B72E89" w:rsidP="00831AE7">
            <w:pPr>
              <w:pStyle w:val="Agreement"/>
              <w:ind w:left="360"/>
              <w:rPr>
                <w:b w:val="0"/>
                <w:bCs/>
              </w:rPr>
            </w:pPr>
            <w:r w:rsidRPr="00831AE7">
              <w:rPr>
                <w:b w:val="0"/>
                <w:bCs/>
              </w:rPr>
              <w:t xml:space="preserve">For Rx initiated approach: </w:t>
            </w:r>
          </w:p>
          <w:p w14:paraId="451A837C" w14:textId="77777777" w:rsidR="00B72E89" w:rsidRPr="00831AE7" w:rsidRDefault="00B72E89" w:rsidP="00831AE7">
            <w:pPr>
              <w:pStyle w:val="Agreement"/>
              <w:numPr>
                <w:ilvl w:val="2"/>
                <w:numId w:val="8"/>
              </w:numPr>
              <w:tabs>
                <w:tab w:val="clear" w:pos="2160"/>
              </w:tabs>
              <w:ind w:left="1081" w:hanging="540"/>
              <w:rPr>
                <w:b w:val="0"/>
                <w:bCs/>
              </w:rPr>
            </w:pPr>
            <w:bookmarkStart w:id="8" w:name="_Hlk173969591"/>
            <w:r w:rsidRPr="00831AE7">
              <w:rPr>
                <w:b w:val="0"/>
                <w:bCs/>
              </w:rPr>
              <w:t>For proper advancing of the transmitting window, RLC AM is enhanced with a way for the receiver to indicate abandoned SDUs to the transmitter.</w:t>
            </w:r>
          </w:p>
          <w:p w14:paraId="253312ED"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Tx side just processes the status report as in legacy</w:t>
            </w:r>
          </w:p>
          <w:p w14:paraId="3369E7A3" w14:textId="77777777" w:rsidR="00B72E89" w:rsidRDefault="00B72E89" w:rsidP="00B72E89">
            <w:pPr>
              <w:pStyle w:val="Doc-text2"/>
              <w:numPr>
                <w:ilvl w:val="2"/>
                <w:numId w:val="8"/>
              </w:numPr>
              <w:tabs>
                <w:tab w:val="clear" w:pos="2160"/>
              </w:tabs>
              <w:ind w:left="1081" w:hanging="540"/>
              <w:rPr>
                <w:bCs/>
              </w:rPr>
            </w:pPr>
            <w:r w:rsidRPr="00831AE7">
              <w:rPr>
                <w:bCs/>
              </w:rPr>
              <w:t>FFS how Rx side determines that an SDU should be abandoned</w:t>
            </w:r>
          </w:p>
          <w:bookmarkEnd w:id="8"/>
          <w:p w14:paraId="5CF4B9DB" w14:textId="19C9D8BE" w:rsidR="00CA5AEE" w:rsidRPr="00831AE7" w:rsidRDefault="00CA5AEE" w:rsidP="00867F63">
            <w:pPr>
              <w:pStyle w:val="Agreement"/>
              <w:numPr>
                <w:ilvl w:val="0"/>
                <w:numId w:val="0"/>
              </w:numPr>
              <w:ind w:left="1619" w:hanging="360"/>
              <w:rPr>
                <w:rFonts w:cs="Arial"/>
                <w:b w:val="0"/>
              </w:rPr>
            </w:pPr>
          </w:p>
        </w:tc>
      </w:tr>
    </w:tbl>
    <w:p w14:paraId="2D2DCDF9" w14:textId="77777777" w:rsidR="00B72FD4" w:rsidRDefault="00B72FD4" w:rsidP="00B72FD4">
      <w:pPr>
        <w:spacing w:after="240"/>
        <w:rPr>
          <w:rFonts w:ascii="Times New Roman" w:hAnsi="Times New Roman"/>
          <w:b/>
          <w:bCs/>
          <w:u w:val="single"/>
          <w:lang w:eastAsia="x-none"/>
        </w:rPr>
      </w:pPr>
      <w:bookmarkStart w:id="9" w:name="_Hlk178761224"/>
    </w:p>
    <w:p w14:paraId="3571CEC3" w14:textId="4C4FD1BB" w:rsidR="00B72FD4" w:rsidRDefault="00B72FD4" w:rsidP="00B72FD4">
      <w:pPr>
        <w:spacing w:after="240"/>
        <w:rPr>
          <w:rFonts w:ascii="Times New Roman" w:hAnsi="Times New Roman"/>
          <w:b/>
          <w:bCs/>
          <w:u w:val="single"/>
          <w:lang w:eastAsia="x-none"/>
        </w:rPr>
      </w:pPr>
      <w:r w:rsidRPr="00244E61">
        <w:rPr>
          <w:rFonts w:ascii="Times New Roman" w:hAnsi="Times New Roman"/>
          <w:b/>
          <w:bCs/>
          <w:u w:val="single"/>
          <w:lang w:eastAsia="x-none"/>
        </w:rPr>
        <w:t>RAN</w:t>
      </w:r>
      <w:r>
        <w:rPr>
          <w:rFonts w:ascii="Times New Roman" w:hAnsi="Times New Roman"/>
          <w:b/>
          <w:bCs/>
          <w:u w:val="single"/>
          <w:lang w:eastAsia="x-none"/>
        </w:rPr>
        <w:t>2</w:t>
      </w:r>
      <w:r w:rsidRPr="00244E61">
        <w:rPr>
          <w:rFonts w:ascii="Times New Roman" w:hAnsi="Times New Roman"/>
          <w:b/>
          <w:bCs/>
          <w:u w:val="single"/>
          <w:lang w:eastAsia="x-none"/>
        </w:rPr>
        <w:t>#1</w:t>
      </w:r>
      <w:r>
        <w:rPr>
          <w:rFonts w:ascii="Times New Roman" w:hAnsi="Times New Roman"/>
          <w:b/>
          <w:bCs/>
          <w:u w:val="single"/>
          <w:lang w:eastAsia="x-none"/>
        </w:rPr>
        <w:t>27</w:t>
      </w:r>
      <w:r w:rsidRPr="00244E61">
        <w:rPr>
          <w:rFonts w:ascii="Times New Roman" w:hAnsi="Times New Roman"/>
          <w:b/>
          <w:bCs/>
          <w:u w:val="single"/>
          <w:lang w:eastAsia="x-none"/>
        </w:rPr>
        <w:t xml:space="preserve"> Agreements</w:t>
      </w:r>
    </w:p>
    <w:tbl>
      <w:tblPr>
        <w:tblStyle w:val="TableGrid"/>
        <w:tblW w:w="0" w:type="auto"/>
        <w:tblLook w:val="04A0" w:firstRow="1" w:lastRow="0" w:firstColumn="1" w:lastColumn="0" w:noHBand="0" w:noVBand="1"/>
      </w:tblPr>
      <w:tblGrid>
        <w:gridCol w:w="9629"/>
      </w:tblGrid>
      <w:tr w:rsidR="00B72FD4" w14:paraId="35EDC2EC" w14:textId="77777777" w:rsidTr="002B14A4">
        <w:tc>
          <w:tcPr>
            <w:tcW w:w="9629" w:type="dxa"/>
          </w:tcPr>
          <w:p w14:paraId="6A15F005" w14:textId="77777777" w:rsidR="00B72FD4" w:rsidRPr="002B14A4" w:rsidRDefault="00B72FD4" w:rsidP="002B14A4">
            <w:pPr>
              <w:pStyle w:val="Agreement"/>
              <w:tabs>
                <w:tab w:val="clear" w:pos="1619"/>
                <w:tab w:val="num" w:pos="341"/>
              </w:tabs>
              <w:ind w:left="341" w:hanging="341"/>
              <w:rPr>
                <w:b w:val="0"/>
                <w:bCs/>
              </w:rPr>
            </w:pPr>
            <w:r w:rsidRPr="002B14A4">
              <w:rPr>
                <w:b w:val="0"/>
                <w:bCs/>
              </w:rPr>
              <w:t xml:space="preserve">Any solution should ensure that windows at Tx side and Rx side are not out of sync. As a baseline, we assume Rx window advances before Tx window advances FFS if for Tx approach window sync needs to be achieved in another way, e.g. advancing Tx window first. </w:t>
            </w:r>
          </w:p>
          <w:p w14:paraId="66A5E035" w14:textId="77777777" w:rsidR="00B72FD4" w:rsidRPr="002B14A4" w:rsidRDefault="00B72FD4" w:rsidP="002B14A4">
            <w:pPr>
              <w:pStyle w:val="Agreement"/>
              <w:tabs>
                <w:tab w:val="clear" w:pos="1619"/>
                <w:tab w:val="num" w:pos="341"/>
              </w:tabs>
              <w:ind w:left="341" w:hanging="341"/>
              <w:rPr>
                <w:b w:val="0"/>
                <w:bCs/>
              </w:rPr>
            </w:pPr>
            <w:r w:rsidRPr="002B14A4">
              <w:rPr>
                <w:b w:val="0"/>
                <w:bCs/>
              </w:rPr>
              <w:t>In the RX-initiated approach for avoiding unnecessary retransmissions, RLC receiver abandons missing SDUs like already done by PDCP, i.e. based on a timer.</w:t>
            </w:r>
          </w:p>
          <w:p w14:paraId="04973CC8" w14:textId="77777777" w:rsidR="00B72FD4" w:rsidRPr="002B14A4" w:rsidRDefault="00B72FD4" w:rsidP="002B14A4">
            <w:pPr>
              <w:pStyle w:val="Agreement"/>
              <w:tabs>
                <w:tab w:val="clear" w:pos="1619"/>
                <w:tab w:val="num" w:pos="341"/>
              </w:tabs>
              <w:ind w:left="341" w:hanging="341"/>
              <w:rPr>
                <w:b w:val="0"/>
                <w:bCs/>
              </w:rPr>
            </w:pPr>
            <w:r w:rsidRPr="002B14A4">
              <w:rPr>
                <w:b w:val="0"/>
                <w:bCs/>
              </w:rPr>
              <w:t xml:space="preserve">In addition to Tx and Rx approaches, RAN2 will consider a combined Rx and Tx approach, </w:t>
            </w:r>
            <w:proofErr w:type="gramStart"/>
            <w:r w:rsidRPr="002B14A4">
              <w:rPr>
                <w:b w:val="0"/>
                <w:bCs/>
              </w:rPr>
              <w:t>where</w:t>
            </w:r>
            <w:proofErr w:type="gramEnd"/>
            <w:r w:rsidRPr="002B14A4">
              <w:rPr>
                <w:b w:val="0"/>
                <w:bCs/>
              </w:rPr>
              <w:t xml:space="preserve"> </w:t>
            </w:r>
          </w:p>
          <w:p w14:paraId="39036ADF" w14:textId="77777777" w:rsidR="00B72FD4" w:rsidRPr="002B14A4" w:rsidRDefault="00B72FD4" w:rsidP="00B72FD4">
            <w:pPr>
              <w:pStyle w:val="Agreement"/>
              <w:numPr>
                <w:ilvl w:val="2"/>
                <w:numId w:val="8"/>
              </w:numPr>
              <w:tabs>
                <w:tab w:val="clear" w:pos="2160"/>
              </w:tabs>
              <w:ind w:left="1081" w:hanging="540"/>
              <w:rPr>
                <w:b w:val="0"/>
                <w:bCs/>
              </w:rPr>
            </w:pPr>
            <w:r w:rsidRPr="002B14A4">
              <w:rPr>
                <w:b w:val="0"/>
                <w:bCs/>
              </w:rPr>
              <w:t>Tx side stops to retransmit an obsolete SDUs based on the discard indication/a number of retransmissions as for Tx initiated approach</w:t>
            </w:r>
          </w:p>
          <w:p w14:paraId="5327B8EA" w14:textId="77777777" w:rsidR="00B72FD4" w:rsidRDefault="00B72FD4" w:rsidP="00B72FD4">
            <w:pPr>
              <w:pStyle w:val="Agreement"/>
              <w:numPr>
                <w:ilvl w:val="2"/>
                <w:numId w:val="8"/>
              </w:numPr>
              <w:tabs>
                <w:tab w:val="clear" w:pos="2160"/>
              </w:tabs>
              <w:ind w:left="1081" w:hanging="540"/>
            </w:pPr>
            <w:r w:rsidRPr="002B14A4">
              <w:rPr>
                <w:b w:val="0"/>
                <w:bCs/>
              </w:rPr>
              <w:t xml:space="preserve">Rx side stops to receive an obsolete SDU </w:t>
            </w:r>
            <w:r w:rsidRPr="00B72FD4">
              <w:rPr>
                <w:b w:val="0"/>
                <w:bCs/>
              </w:rPr>
              <w:t xml:space="preserve">based on </w:t>
            </w:r>
            <w:r w:rsidRPr="00867F63">
              <w:rPr>
                <w:b w:val="0"/>
                <w:bCs/>
              </w:rPr>
              <w:t>local timer</w:t>
            </w:r>
            <w:r w:rsidRPr="00B72FD4">
              <w:rPr>
                <w:b w:val="0"/>
                <w:bCs/>
              </w:rPr>
              <w:t xml:space="preserve"> as for</w:t>
            </w:r>
            <w:r w:rsidRPr="002B14A4">
              <w:rPr>
                <w:b w:val="0"/>
                <w:bCs/>
              </w:rPr>
              <w:t xml:space="preserve"> Rx initiated approach</w:t>
            </w:r>
          </w:p>
        </w:tc>
      </w:tr>
    </w:tbl>
    <w:p w14:paraId="330A342C" w14:textId="77777777" w:rsidR="00B72FD4" w:rsidRDefault="00B72FD4" w:rsidP="00B72FD4">
      <w:pPr>
        <w:spacing w:after="240"/>
        <w:rPr>
          <w:rFonts w:ascii="Times New Roman" w:hAnsi="Times New Roman"/>
          <w:b/>
          <w:bCs/>
          <w:u w:val="single"/>
          <w:lang w:eastAsia="x-none"/>
        </w:rPr>
      </w:pPr>
    </w:p>
    <w:bookmarkEnd w:id="9"/>
    <w:p w14:paraId="0D173694" w14:textId="77777777" w:rsidR="00182A77" w:rsidRPr="000A3805" w:rsidRDefault="00182A77" w:rsidP="000A3805">
      <w:pPr>
        <w:spacing w:before="240" w:line="276" w:lineRule="auto"/>
      </w:pPr>
    </w:p>
    <w:sectPr w:rsidR="00182A77" w:rsidRPr="000A3805" w:rsidSect="00D37D1C">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18054" w14:textId="77777777" w:rsidR="00D9110A" w:rsidRDefault="00D9110A">
      <w:pPr>
        <w:spacing w:after="0"/>
      </w:pPr>
      <w:r>
        <w:separator/>
      </w:r>
    </w:p>
  </w:endnote>
  <w:endnote w:type="continuationSeparator" w:id="0">
    <w:p w14:paraId="4CAA8085" w14:textId="77777777" w:rsidR="00D9110A" w:rsidRDefault="00D9110A">
      <w:pPr>
        <w:spacing w:after="0"/>
      </w:pPr>
      <w:r>
        <w:continuationSeparator/>
      </w:r>
    </w:p>
  </w:endnote>
  <w:endnote w:type="continuationNotice" w:id="1">
    <w:p w14:paraId="3EF01282" w14:textId="77777777" w:rsidR="003F3A0D" w:rsidRDefault="003F3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1576F" w14:textId="60B8D702" w:rsidR="005A343C" w:rsidRDefault="005A3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9781C" w14:textId="2CC01A2C" w:rsidR="00AA3F7F" w:rsidRDefault="00714F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A0AA1" w14:textId="44A29878" w:rsidR="005A343C" w:rsidRDefault="005A3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87265" w14:textId="77777777" w:rsidR="00D9110A" w:rsidRDefault="00D9110A">
      <w:pPr>
        <w:spacing w:after="0"/>
      </w:pPr>
      <w:r>
        <w:separator/>
      </w:r>
    </w:p>
  </w:footnote>
  <w:footnote w:type="continuationSeparator" w:id="0">
    <w:p w14:paraId="7B1BD446" w14:textId="77777777" w:rsidR="00D9110A" w:rsidRDefault="00D9110A">
      <w:pPr>
        <w:spacing w:after="0"/>
      </w:pPr>
      <w:r>
        <w:continuationSeparator/>
      </w:r>
    </w:p>
  </w:footnote>
  <w:footnote w:type="continuationNotice" w:id="1">
    <w:p w14:paraId="3FEE0CC9" w14:textId="77777777" w:rsidR="003F3A0D" w:rsidRDefault="003F3A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33DDE"/>
    <w:multiLevelType w:val="hybridMultilevel"/>
    <w:tmpl w:val="12C42B98"/>
    <w:lvl w:ilvl="0" w:tplc="DFD469B0">
      <w:start w:val="1"/>
      <w:numFmt w:val="bullet"/>
      <w:lvlText w:val="-"/>
      <w:lvlJc w:val="left"/>
      <w:pPr>
        <w:ind w:left="1800" w:hanging="360"/>
      </w:pPr>
      <w:rPr>
        <w:rFonts w:ascii="Arial" w:eastAsia="Times New Roman" w:hAnsi="Arial" w:cs="Aria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96D1B60"/>
    <w:multiLevelType w:val="hybridMultilevel"/>
    <w:tmpl w:val="88CEC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C284C"/>
    <w:multiLevelType w:val="hybridMultilevel"/>
    <w:tmpl w:val="34E20CB8"/>
    <w:lvl w:ilvl="0" w:tplc="350A3B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A6C32"/>
    <w:multiLevelType w:val="hybridMultilevel"/>
    <w:tmpl w:val="B8E6D048"/>
    <w:lvl w:ilvl="0" w:tplc="BDD669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7363E38"/>
    <w:multiLevelType w:val="hybridMultilevel"/>
    <w:tmpl w:val="BD305C44"/>
    <w:lvl w:ilvl="0" w:tplc="63BEFB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7"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6754895">
    <w:abstractNumId w:val="4"/>
  </w:num>
  <w:num w:numId="2" w16cid:durableId="1303585846">
    <w:abstractNumId w:val="3"/>
  </w:num>
  <w:num w:numId="3" w16cid:durableId="657421330">
    <w:abstractNumId w:val="1"/>
  </w:num>
  <w:num w:numId="4" w16cid:durableId="2059091426">
    <w:abstractNumId w:val="5"/>
  </w:num>
  <w:num w:numId="5" w16cid:durableId="1566061930">
    <w:abstractNumId w:val="6"/>
  </w:num>
  <w:num w:numId="6" w16cid:durableId="2057463236">
    <w:abstractNumId w:val="8"/>
  </w:num>
  <w:num w:numId="7" w16cid:durableId="1362165896">
    <w:abstractNumId w:val="2"/>
  </w:num>
  <w:num w:numId="8" w16cid:durableId="1855655611">
    <w:abstractNumId w:val="9"/>
  </w:num>
  <w:num w:numId="9" w16cid:durableId="983507536">
    <w:abstractNumId w:val="7"/>
  </w:num>
  <w:num w:numId="10" w16cid:durableId="1499540989">
    <w:abstractNumId w:val="0"/>
  </w:num>
  <w:num w:numId="11" w16cid:durableId="39020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1150D"/>
    <w:rsid w:val="0001373A"/>
    <w:rsid w:val="00047B8C"/>
    <w:rsid w:val="00047F03"/>
    <w:rsid w:val="00053CBA"/>
    <w:rsid w:val="00056C07"/>
    <w:rsid w:val="0007417D"/>
    <w:rsid w:val="00080FB2"/>
    <w:rsid w:val="0009195D"/>
    <w:rsid w:val="000A2BAD"/>
    <w:rsid w:val="000A3805"/>
    <w:rsid w:val="000A70D0"/>
    <w:rsid w:val="000B6E0B"/>
    <w:rsid w:val="000B7A4D"/>
    <w:rsid w:val="000C1D1A"/>
    <w:rsid w:val="000C4D1C"/>
    <w:rsid w:val="000D1DDF"/>
    <w:rsid w:val="000D2E0C"/>
    <w:rsid w:val="000D4513"/>
    <w:rsid w:val="00103013"/>
    <w:rsid w:val="00104DA8"/>
    <w:rsid w:val="00113AB3"/>
    <w:rsid w:val="00117DB0"/>
    <w:rsid w:val="00121B5D"/>
    <w:rsid w:val="0012369D"/>
    <w:rsid w:val="00132C94"/>
    <w:rsid w:val="0013375B"/>
    <w:rsid w:val="001423A0"/>
    <w:rsid w:val="00142C3C"/>
    <w:rsid w:val="00147F65"/>
    <w:rsid w:val="00157701"/>
    <w:rsid w:val="00172328"/>
    <w:rsid w:val="00173DA6"/>
    <w:rsid w:val="00182A77"/>
    <w:rsid w:val="001A42B1"/>
    <w:rsid w:val="001B43F6"/>
    <w:rsid w:val="001B6F8A"/>
    <w:rsid w:val="001B7204"/>
    <w:rsid w:val="001C353B"/>
    <w:rsid w:val="001C36EA"/>
    <w:rsid w:val="001C6285"/>
    <w:rsid w:val="001C680A"/>
    <w:rsid w:val="001D18CD"/>
    <w:rsid w:val="001F7F51"/>
    <w:rsid w:val="00203D95"/>
    <w:rsid w:val="002057F2"/>
    <w:rsid w:val="0021166F"/>
    <w:rsid w:val="0021723C"/>
    <w:rsid w:val="0022541E"/>
    <w:rsid w:val="00237A9D"/>
    <w:rsid w:val="0025095C"/>
    <w:rsid w:val="00261163"/>
    <w:rsid w:val="00273C2F"/>
    <w:rsid w:val="00283001"/>
    <w:rsid w:val="002832B9"/>
    <w:rsid w:val="00285DD4"/>
    <w:rsid w:val="00295100"/>
    <w:rsid w:val="0029567B"/>
    <w:rsid w:val="00296D2F"/>
    <w:rsid w:val="002A31A3"/>
    <w:rsid w:val="002B60A8"/>
    <w:rsid w:val="002D1DC2"/>
    <w:rsid w:val="002D369B"/>
    <w:rsid w:val="002E7FD0"/>
    <w:rsid w:val="003049FE"/>
    <w:rsid w:val="00307920"/>
    <w:rsid w:val="00311060"/>
    <w:rsid w:val="00321128"/>
    <w:rsid w:val="00321458"/>
    <w:rsid w:val="00322EED"/>
    <w:rsid w:val="0032377A"/>
    <w:rsid w:val="003331C4"/>
    <w:rsid w:val="003422BB"/>
    <w:rsid w:val="00342CF1"/>
    <w:rsid w:val="003754D1"/>
    <w:rsid w:val="00395235"/>
    <w:rsid w:val="003A7281"/>
    <w:rsid w:val="003D223D"/>
    <w:rsid w:val="003D732B"/>
    <w:rsid w:val="003E058B"/>
    <w:rsid w:val="003F3A0D"/>
    <w:rsid w:val="00412F0A"/>
    <w:rsid w:val="00432185"/>
    <w:rsid w:val="00464B9E"/>
    <w:rsid w:val="004718E3"/>
    <w:rsid w:val="00474E06"/>
    <w:rsid w:val="00474F0C"/>
    <w:rsid w:val="00476E83"/>
    <w:rsid w:val="004858CD"/>
    <w:rsid w:val="00494B56"/>
    <w:rsid w:val="004964E4"/>
    <w:rsid w:val="004B29D8"/>
    <w:rsid w:val="004D7A17"/>
    <w:rsid w:val="004E58E3"/>
    <w:rsid w:val="004F1968"/>
    <w:rsid w:val="00513FA0"/>
    <w:rsid w:val="005142B1"/>
    <w:rsid w:val="005319CF"/>
    <w:rsid w:val="0053353C"/>
    <w:rsid w:val="005454E3"/>
    <w:rsid w:val="005609EC"/>
    <w:rsid w:val="00573E0C"/>
    <w:rsid w:val="00583E57"/>
    <w:rsid w:val="00583F53"/>
    <w:rsid w:val="00587CEC"/>
    <w:rsid w:val="0059112F"/>
    <w:rsid w:val="0059445C"/>
    <w:rsid w:val="005A343C"/>
    <w:rsid w:val="005C736E"/>
    <w:rsid w:val="005C7E5B"/>
    <w:rsid w:val="005D2CAB"/>
    <w:rsid w:val="005D5A4E"/>
    <w:rsid w:val="005E5386"/>
    <w:rsid w:val="005F2B59"/>
    <w:rsid w:val="00616C55"/>
    <w:rsid w:val="00622E9E"/>
    <w:rsid w:val="006238D6"/>
    <w:rsid w:val="00627D06"/>
    <w:rsid w:val="00641586"/>
    <w:rsid w:val="00641996"/>
    <w:rsid w:val="0064500D"/>
    <w:rsid w:val="006535FC"/>
    <w:rsid w:val="006830AC"/>
    <w:rsid w:val="00691827"/>
    <w:rsid w:val="00691864"/>
    <w:rsid w:val="00691C1D"/>
    <w:rsid w:val="006A6902"/>
    <w:rsid w:val="006A77CF"/>
    <w:rsid w:val="006B095D"/>
    <w:rsid w:val="006B6388"/>
    <w:rsid w:val="006C0D14"/>
    <w:rsid w:val="006C48EB"/>
    <w:rsid w:val="006C7138"/>
    <w:rsid w:val="006D303B"/>
    <w:rsid w:val="006D5DC1"/>
    <w:rsid w:val="006E2136"/>
    <w:rsid w:val="006E67D3"/>
    <w:rsid w:val="00702CDF"/>
    <w:rsid w:val="0070686B"/>
    <w:rsid w:val="00714F3D"/>
    <w:rsid w:val="00726476"/>
    <w:rsid w:val="00733207"/>
    <w:rsid w:val="00750B01"/>
    <w:rsid w:val="00755901"/>
    <w:rsid w:val="00757830"/>
    <w:rsid w:val="0076114D"/>
    <w:rsid w:val="00775FF2"/>
    <w:rsid w:val="0077775F"/>
    <w:rsid w:val="00780234"/>
    <w:rsid w:val="007809D2"/>
    <w:rsid w:val="00783946"/>
    <w:rsid w:val="007A49BF"/>
    <w:rsid w:val="007B3C3C"/>
    <w:rsid w:val="007B779B"/>
    <w:rsid w:val="007C681C"/>
    <w:rsid w:val="007E0A14"/>
    <w:rsid w:val="007F04FF"/>
    <w:rsid w:val="007F2CDC"/>
    <w:rsid w:val="0080658F"/>
    <w:rsid w:val="008127FA"/>
    <w:rsid w:val="00816CE5"/>
    <w:rsid w:val="00827E7A"/>
    <w:rsid w:val="00831AB2"/>
    <w:rsid w:val="00831AE7"/>
    <w:rsid w:val="00840479"/>
    <w:rsid w:val="008417C6"/>
    <w:rsid w:val="0085462E"/>
    <w:rsid w:val="00855270"/>
    <w:rsid w:val="00864CA2"/>
    <w:rsid w:val="0086501F"/>
    <w:rsid w:val="00867F63"/>
    <w:rsid w:val="00873B3C"/>
    <w:rsid w:val="008A266E"/>
    <w:rsid w:val="008B7790"/>
    <w:rsid w:val="008D58D9"/>
    <w:rsid w:val="008D6A8E"/>
    <w:rsid w:val="008F0ADE"/>
    <w:rsid w:val="008F78E1"/>
    <w:rsid w:val="008F7AD9"/>
    <w:rsid w:val="009157DC"/>
    <w:rsid w:val="00916BB1"/>
    <w:rsid w:val="00923BB0"/>
    <w:rsid w:val="0092402C"/>
    <w:rsid w:val="00955464"/>
    <w:rsid w:val="00986A9E"/>
    <w:rsid w:val="00990B97"/>
    <w:rsid w:val="00993FD6"/>
    <w:rsid w:val="009C4560"/>
    <w:rsid w:val="009C4F07"/>
    <w:rsid w:val="009D6873"/>
    <w:rsid w:val="00A02451"/>
    <w:rsid w:val="00A1015A"/>
    <w:rsid w:val="00A13BF5"/>
    <w:rsid w:val="00A20EE0"/>
    <w:rsid w:val="00A27468"/>
    <w:rsid w:val="00A458D9"/>
    <w:rsid w:val="00A56014"/>
    <w:rsid w:val="00A56629"/>
    <w:rsid w:val="00A67804"/>
    <w:rsid w:val="00A738AC"/>
    <w:rsid w:val="00A83287"/>
    <w:rsid w:val="00A9522D"/>
    <w:rsid w:val="00A9772E"/>
    <w:rsid w:val="00AA148F"/>
    <w:rsid w:val="00AA3F7F"/>
    <w:rsid w:val="00AC6140"/>
    <w:rsid w:val="00AF5715"/>
    <w:rsid w:val="00B008F8"/>
    <w:rsid w:val="00B0323A"/>
    <w:rsid w:val="00B23E39"/>
    <w:rsid w:val="00B65DF0"/>
    <w:rsid w:val="00B72E89"/>
    <w:rsid w:val="00B72FD4"/>
    <w:rsid w:val="00B806A0"/>
    <w:rsid w:val="00B8444F"/>
    <w:rsid w:val="00B84565"/>
    <w:rsid w:val="00B849F8"/>
    <w:rsid w:val="00BA5347"/>
    <w:rsid w:val="00BA56DD"/>
    <w:rsid w:val="00BB5486"/>
    <w:rsid w:val="00BC13E3"/>
    <w:rsid w:val="00BD0E77"/>
    <w:rsid w:val="00BD5078"/>
    <w:rsid w:val="00BD52B4"/>
    <w:rsid w:val="00BF1EFF"/>
    <w:rsid w:val="00BF4910"/>
    <w:rsid w:val="00BF6331"/>
    <w:rsid w:val="00BF7E2E"/>
    <w:rsid w:val="00C24DA0"/>
    <w:rsid w:val="00C31C18"/>
    <w:rsid w:val="00C3537F"/>
    <w:rsid w:val="00C4508A"/>
    <w:rsid w:val="00C47644"/>
    <w:rsid w:val="00C528BD"/>
    <w:rsid w:val="00C53380"/>
    <w:rsid w:val="00C60D1C"/>
    <w:rsid w:val="00C71580"/>
    <w:rsid w:val="00C71800"/>
    <w:rsid w:val="00C86F88"/>
    <w:rsid w:val="00C87B58"/>
    <w:rsid w:val="00C91C50"/>
    <w:rsid w:val="00C97019"/>
    <w:rsid w:val="00CA238A"/>
    <w:rsid w:val="00CA5AEE"/>
    <w:rsid w:val="00CB4481"/>
    <w:rsid w:val="00CB77D4"/>
    <w:rsid w:val="00CC0513"/>
    <w:rsid w:val="00CC7795"/>
    <w:rsid w:val="00CD3D0B"/>
    <w:rsid w:val="00CE4748"/>
    <w:rsid w:val="00CF714A"/>
    <w:rsid w:val="00D0542F"/>
    <w:rsid w:val="00D229AA"/>
    <w:rsid w:val="00D22E2F"/>
    <w:rsid w:val="00D305F5"/>
    <w:rsid w:val="00D30C0F"/>
    <w:rsid w:val="00D367CC"/>
    <w:rsid w:val="00D37D1C"/>
    <w:rsid w:val="00D45F3F"/>
    <w:rsid w:val="00D54F69"/>
    <w:rsid w:val="00D570C9"/>
    <w:rsid w:val="00D57173"/>
    <w:rsid w:val="00D82A4B"/>
    <w:rsid w:val="00D87A0D"/>
    <w:rsid w:val="00D9110A"/>
    <w:rsid w:val="00D9493F"/>
    <w:rsid w:val="00D97C51"/>
    <w:rsid w:val="00DA3AD2"/>
    <w:rsid w:val="00DA69B7"/>
    <w:rsid w:val="00DB78FE"/>
    <w:rsid w:val="00DF7A71"/>
    <w:rsid w:val="00E11D80"/>
    <w:rsid w:val="00E14B77"/>
    <w:rsid w:val="00E17593"/>
    <w:rsid w:val="00E3201C"/>
    <w:rsid w:val="00E635F1"/>
    <w:rsid w:val="00E72CAE"/>
    <w:rsid w:val="00E828AC"/>
    <w:rsid w:val="00E86F32"/>
    <w:rsid w:val="00E90F08"/>
    <w:rsid w:val="00E94795"/>
    <w:rsid w:val="00E94E65"/>
    <w:rsid w:val="00EC1DD9"/>
    <w:rsid w:val="00ED0B10"/>
    <w:rsid w:val="00EE251F"/>
    <w:rsid w:val="00EF239B"/>
    <w:rsid w:val="00F0144F"/>
    <w:rsid w:val="00F1031F"/>
    <w:rsid w:val="00F133B7"/>
    <w:rsid w:val="00F465A4"/>
    <w:rsid w:val="00F47E2F"/>
    <w:rsid w:val="00F51063"/>
    <w:rsid w:val="00F57D9C"/>
    <w:rsid w:val="00F65CE8"/>
    <w:rsid w:val="00F87BAB"/>
    <w:rsid w:val="00F901C5"/>
    <w:rsid w:val="00F9626B"/>
    <w:rsid w:val="00F96DC7"/>
    <w:rsid w:val="00FA2C4A"/>
    <w:rsid w:val="00FE0B98"/>
    <w:rsid w:val="00FE3EEB"/>
    <w:rsid w:val="00FE7533"/>
    <w:rsid w:val="00FF6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semiHidden/>
    <w:unhideWhenUsed/>
    <w:qFormat/>
    <w:rsid w:val="008D6A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qFormat/>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6A6902"/>
    <w:pPr>
      <w:ind w:left="720"/>
      <w:contextualSpacing/>
    </w:pPr>
  </w:style>
  <w:style w:type="paragraph" w:styleId="Revision">
    <w:name w:val="Revision"/>
    <w:hidden/>
    <w:uiPriority w:val="99"/>
    <w:semiHidden/>
    <w:rsid w:val="00E635F1"/>
    <w:pPr>
      <w:spacing w:after="0" w:line="240" w:lineRule="auto"/>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D5DC1"/>
    <w:rPr>
      <w:rFonts w:ascii="Arial" w:eastAsia="Times New Roman" w:hAnsi="Arial" w:cs="Times New Roman"/>
      <w:kern w:val="0"/>
      <w:sz w:val="20"/>
      <w:szCs w:val="20"/>
      <w:lang w:val="en-GB" w:eastAsia="zh-CN"/>
      <w14:ligatures w14:val="none"/>
    </w:rPr>
  </w:style>
  <w:style w:type="character" w:customStyle="1" w:styleId="fontstyle01">
    <w:name w:val="fontstyle01"/>
    <w:basedOn w:val="DefaultParagraphFont"/>
    <w:rsid w:val="00321458"/>
    <w:rPr>
      <w:rFonts w:ascii="Times-Italic" w:hAnsi="Times-Italic" w:hint="default"/>
      <w:b w:val="0"/>
      <w:bCs w:val="0"/>
      <w:i/>
      <w:iCs/>
      <w:color w:val="000000"/>
      <w:sz w:val="20"/>
      <w:szCs w:val="20"/>
    </w:rPr>
  </w:style>
  <w:style w:type="character" w:customStyle="1" w:styleId="ZGSM">
    <w:name w:val="ZGSM"/>
    <w:rsid w:val="006B6388"/>
  </w:style>
  <w:style w:type="paragraph" w:customStyle="1" w:styleId="ZA">
    <w:name w:val="ZA"/>
    <w:rsid w:val="006B63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T">
    <w:name w:val="ZT"/>
    <w:rsid w:val="006B63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character" w:styleId="CommentReference">
    <w:name w:val="annotation reference"/>
    <w:basedOn w:val="DefaultParagraphFont"/>
    <w:uiPriority w:val="99"/>
    <w:semiHidden/>
    <w:unhideWhenUsed/>
    <w:rsid w:val="00117DB0"/>
    <w:rPr>
      <w:sz w:val="16"/>
      <w:szCs w:val="16"/>
    </w:rPr>
  </w:style>
  <w:style w:type="paragraph" w:styleId="CommentText">
    <w:name w:val="annotation text"/>
    <w:basedOn w:val="Normal"/>
    <w:link w:val="CommentTextChar"/>
    <w:uiPriority w:val="99"/>
    <w:unhideWhenUsed/>
    <w:rsid w:val="00117DB0"/>
  </w:style>
  <w:style w:type="character" w:customStyle="1" w:styleId="CommentTextChar">
    <w:name w:val="Comment Text Char"/>
    <w:basedOn w:val="DefaultParagraphFont"/>
    <w:link w:val="CommentText"/>
    <w:uiPriority w:val="99"/>
    <w:rsid w:val="00117DB0"/>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117DB0"/>
    <w:rPr>
      <w:b/>
      <w:bCs/>
    </w:rPr>
  </w:style>
  <w:style w:type="character" w:customStyle="1" w:styleId="CommentSubjectChar">
    <w:name w:val="Comment Subject Char"/>
    <w:basedOn w:val="CommentTextChar"/>
    <w:link w:val="CommentSubject"/>
    <w:uiPriority w:val="99"/>
    <w:semiHidden/>
    <w:rsid w:val="00117DB0"/>
    <w:rPr>
      <w:rFonts w:ascii="Arial" w:eastAsia="Times New Roman" w:hAnsi="Arial" w:cs="Times New Roman"/>
      <w:b/>
      <w:bCs/>
      <w:kern w:val="0"/>
      <w:sz w:val="20"/>
      <w:szCs w:val="20"/>
      <w:lang w:val="en-GB" w:eastAsia="zh-CN"/>
      <w14:ligatures w14:val="none"/>
    </w:rPr>
  </w:style>
  <w:style w:type="table" w:styleId="TableGrid">
    <w:name w:val="Table Grid"/>
    <w:basedOn w:val="TableNormal"/>
    <w:uiPriority w:val="39"/>
    <w:rsid w:val="00237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6830AC"/>
    <w:rPr>
      <w:color w:val="0000FF"/>
      <w:u w:val="single"/>
    </w:rPr>
  </w:style>
  <w:style w:type="paragraph" w:customStyle="1" w:styleId="B1">
    <w:name w:val="B1"/>
    <w:basedOn w:val="List"/>
    <w:rsid w:val="00B0323A"/>
    <w:pPr>
      <w:spacing w:after="180"/>
      <w:ind w:left="568" w:hanging="284"/>
      <w:contextualSpacing w:val="0"/>
      <w:jc w:val="left"/>
    </w:pPr>
    <w:rPr>
      <w:rFonts w:ascii="Times New Roman" w:hAnsi="Times New Roman"/>
      <w:lang w:eastAsia="en-GB"/>
    </w:rPr>
  </w:style>
  <w:style w:type="paragraph" w:customStyle="1" w:styleId="B2">
    <w:name w:val="B2"/>
    <w:basedOn w:val="List2"/>
    <w:rsid w:val="00B0323A"/>
    <w:pPr>
      <w:spacing w:after="180"/>
      <w:ind w:left="851" w:hanging="284"/>
      <w:contextualSpacing w:val="0"/>
      <w:jc w:val="left"/>
    </w:pPr>
    <w:rPr>
      <w:rFonts w:ascii="Times New Roman" w:hAnsi="Times New Roman"/>
      <w:lang w:eastAsia="en-GB"/>
    </w:rPr>
  </w:style>
  <w:style w:type="paragraph" w:styleId="List">
    <w:name w:val="List"/>
    <w:basedOn w:val="Normal"/>
    <w:uiPriority w:val="99"/>
    <w:semiHidden/>
    <w:unhideWhenUsed/>
    <w:rsid w:val="00B0323A"/>
    <w:pPr>
      <w:ind w:left="360" w:hanging="360"/>
      <w:contextualSpacing/>
    </w:pPr>
  </w:style>
  <w:style w:type="paragraph" w:styleId="List2">
    <w:name w:val="List 2"/>
    <w:basedOn w:val="Normal"/>
    <w:uiPriority w:val="99"/>
    <w:semiHidden/>
    <w:unhideWhenUsed/>
    <w:rsid w:val="00B0323A"/>
    <w:pPr>
      <w:ind w:left="720" w:hanging="360"/>
      <w:contextualSpacing/>
    </w:pPr>
  </w:style>
  <w:style w:type="paragraph" w:customStyle="1" w:styleId="Doc-text2">
    <w:name w:val="Doc-text2"/>
    <w:basedOn w:val="Normal"/>
    <w:link w:val="Doc-text2Char"/>
    <w:qFormat/>
    <w:rsid w:val="000A7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70D0"/>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0A70D0"/>
    <w:pPr>
      <w:numPr>
        <w:numId w:val="8"/>
      </w:numPr>
      <w:overflowPunct/>
      <w:autoSpaceDE/>
      <w:autoSpaceDN/>
      <w:adjustRightInd/>
      <w:spacing w:before="60" w:after="0"/>
      <w:jc w:val="left"/>
      <w:textAlignment w:val="auto"/>
    </w:pPr>
    <w:rPr>
      <w:rFonts w:eastAsia="MS Mincho"/>
      <w:b/>
      <w:szCs w:val="24"/>
      <w:lang w:eastAsia="en-GB"/>
    </w:rPr>
  </w:style>
  <w:style w:type="character" w:customStyle="1" w:styleId="Heading2Char">
    <w:name w:val="Heading 2 Char"/>
    <w:basedOn w:val="DefaultParagraphFont"/>
    <w:link w:val="Heading2"/>
    <w:uiPriority w:val="9"/>
    <w:semiHidden/>
    <w:rsid w:val="008D6A8E"/>
    <w:rPr>
      <w:rFonts w:asciiTheme="majorHAnsi" w:eastAsiaTheme="majorEastAsia" w:hAnsiTheme="majorHAnsi" w:cstheme="majorBidi"/>
      <w:color w:val="2F5496" w:themeColor="accent1" w:themeShade="BF"/>
      <w:kern w:val="0"/>
      <w:sz w:val="26"/>
      <w:szCs w:val="26"/>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870167">
      <w:bodyDiv w:val="1"/>
      <w:marLeft w:val="0"/>
      <w:marRight w:val="0"/>
      <w:marTop w:val="0"/>
      <w:marBottom w:val="0"/>
      <w:divBdr>
        <w:top w:val="none" w:sz="0" w:space="0" w:color="auto"/>
        <w:left w:val="none" w:sz="0" w:space="0" w:color="auto"/>
        <w:bottom w:val="none" w:sz="0" w:space="0" w:color="auto"/>
        <w:right w:val="none" w:sz="0" w:space="0" w:color="auto"/>
      </w:divBdr>
    </w:div>
    <w:div w:id="21050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00BB54-D43F-4013-B7EA-130E8B48FBC7}">
  <ds:schemaRefs>
    <ds:schemaRef ds:uri="http://schemas.microsoft.com/sharepoint/v3/contenttype/forms"/>
  </ds:schemaRefs>
</ds:datastoreItem>
</file>

<file path=customXml/itemProps2.xml><?xml version="1.0" encoding="utf-8"?>
<ds:datastoreItem xmlns:ds="http://schemas.openxmlformats.org/officeDocument/2006/customXml" ds:itemID="{B38052E4-06A4-41D6-ABC6-02995DD518AD}">
  <ds:schemaRefs>
    <ds:schemaRef ds:uri="http://purl.org/dc/dcmitype/"/>
    <ds:schemaRef ds:uri="http://purl.org/dc/elements/1.1/"/>
    <ds:schemaRef ds:uri="http://schemas.microsoft.com/office/2006/documentManagement/types"/>
    <ds:schemaRef ds:uri="e32f50e1-6846-4d7d-ad60-ccd6877e6c5e"/>
    <ds:schemaRef ds:uri="5a888943-97ca-4c93-b605-714bb5e9e285"/>
    <ds:schemaRef ds:uri="http://schemas.microsoft.com/sharepoint/v4"/>
    <ds:schemaRef ds:uri="http://schemas.openxmlformats.org/package/2006/metadata/core-properties"/>
    <ds:schemaRef ds:uri="http://purl.org/dc/terms/"/>
    <ds:schemaRef ds:uri="http://schemas.microsoft.com/office/infopath/2007/PartnerControls"/>
    <ds:schemaRef ds:uri="23a22248-acb0-4303-bd1b-c36b2527d0a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D3578B6-06D0-4E1D-B2F0-D7EBECA0C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1258</Words>
  <Characters>10191</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Samuli Turtinen</cp:lastModifiedBy>
  <cp:revision>68</cp:revision>
  <dcterms:created xsi:type="dcterms:W3CDTF">2024-08-08T19:58:00Z</dcterms:created>
  <dcterms:modified xsi:type="dcterms:W3CDTF">2024-10-04T06:36:00Z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2024-05-08T15:25:37Z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7a147737-2d97-4321-9b31-a842897968b7</vt:lpwstr>
  </property>
  <property fmtid="{D5CDD505-2E9C-101B-9397-08002B2CF9AE}" pid="10" name="MSIP_Label_bcf26ed8-713a-4e6c-8a04-66607341a11c_ContentBits">
    <vt:lpwstr>0</vt:lpwstr>
  </property>
</Properties>
</file>